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rPr>
          <w:rFonts w:hint="eastAsia" w:asciiTheme="majorEastAsia" w:hAnsiTheme="majorEastAsia" w:eastAsiaTheme="majorEastAsia" w:cstheme="majorEastAsia"/>
          <w:b/>
          <w:color w:val="191919"/>
          <w:sz w:val="30"/>
          <w:szCs w:val="30"/>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Theme="majorEastAsia" w:hAnsiTheme="majorEastAsia" w:eastAsiaTheme="majorEastAsia" w:cstheme="majorEastAsia"/>
          <w:b w:val="0"/>
          <w:i w:val="0"/>
          <w:caps w:val="0"/>
          <w:color w:val="191919"/>
          <w:spacing w:val="0"/>
          <w:sz w:val="30"/>
          <w:szCs w:val="30"/>
        </w:rPr>
      </w:pPr>
      <w:r>
        <w:rPr>
          <w:rFonts w:hint="eastAsia" w:asciiTheme="majorEastAsia" w:hAnsiTheme="majorEastAsia" w:eastAsiaTheme="majorEastAsia" w:cstheme="majorEastAsia"/>
          <w:b w:val="0"/>
          <w:i w:val="0"/>
          <w:caps w:val="0"/>
          <w:color w:val="191919"/>
          <w:spacing w:val="0"/>
          <w:sz w:val="30"/>
          <w:szCs w:val="30"/>
          <w:shd w:val="clear" w:fill="FFFFFF"/>
        </w:rPr>
        <w:fldChar w:fldCharType="begin"/>
      </w:r>
      <w:r>
        <w:rPr>
          <w:rFonts w:hint="eastAsia" w:asciiTheme="majorEastAsia" w:hAnsiTheme="majorEastAsia" w:eastAsiaTheme="majorEastAsia" w:cstheme="majorEastAsia"/>
          <w:b w:val="0"/>
          <w:i w:val="0"/>
          <w:caps w:val="0"/>
          <w:color w:val="191919"/>
          <w:spacing w:val="0"/>
          <w:sz w:val="30"/>
          <w:szCs w:val="30"/>
          <w:shd w:val="clear" w:fill="FFFFFF"/>
        </w:rPr>
        <w:instrText xml:space="preserve">INCLUDEPICTURE \d "http://5b0988e595225.cdn.sohucs.com/images/20181012/1621403bba8c4dfb9584820e376645bb.jpeg" \* MERGEFORMATINET </w:instrText>
      </w:r>
      <w:r>
        <w:rPr>
          <w:rFonts w:hint="eastAsia" w:asciiTheme="majorEastAsia" w:hAnsiTheme="majorEastAsia" w:eastAsiaTheme="majorEastAsia" w:cstheme="majorEastAsia"/>
          <w:b w:val="0"/>
          <w:i w:val="0"/>
          <w:caps w:val="0"/>
          <w:color w:val="191919"/>
          <w:spacing w:val="0"/>
          <w:sz w:val="30"/>
          <w:szCs w:val="30"/>
          <w:shd w:val="clear" w:fill="FFFFFF"/>
        </w:rPr>
        <w:fldChar w:fldCharType="separate"/>
      </w:r>
      <w:r>
        <w:rPr>
          <w:rFonts w:hint="eastAsia" w:asciiTheme="majorEastAsia" w:hAnsiTheme="majorEastAsia" w:eastAsiaTheme="majorEastAsia" w:cstheme="majorEastAsia"/>
          <w:b w:val="0"/>
          <w:i w:val="0"/>
          <w:caps w:val="0"/>
          <w:color w:val="191919"/>
          <w:spacing w:val="0"/>
          <w:sz w:val="30"/>
          <w:szCs w:val="30"/>
          <w:shd w:val="clear" w:fill="FFFFFF"/>
        </w:rPr>
        <w:drawing>
          <wp:inline distT="0" distB="0" distL="114300" distR="114300">
            <wp:extent cx="5238750" cy="28575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r:link="rId5"/>
                    <a:stretch>
                      <a:fillRect/>
                    </a:stretch>
                  </pic:blipFill>
                  <pic:spPr>
                    <a:xfrm>
                      <a:off x="0" y="0"/>
                      <a:ext cx="5238750" cy="2857500"/>
                    </a:xfrm>
                    <a:prstGeom prst="rect">
                      <a:avLst/>
                    </a:prstGeom>
                    <a:noFill/>
                    <a:ln w="9525">
                      <a:noFill/>
                      <a:miter/>
                    </a:ln>
                  </pic:spPr>
                </pic:pic>
              </a:graphicData>
            </a:graphic>
          </wp:inline>
        </w:drawing>
      </w:r>
      <w:r>
        <w:rPr>
          <w:rFonts w:hint="eastAsia" w:asciiTheme="majorEastAsia" w:hAnsiTheme="majorEastAsia" w:eastAsiaTheme="majorEastAsia" w:cstheme="majorEastAsia"/>
          <w:b w:val="0"/>
          <w:i w:val="0"/>
          <w:caps w:val="0"/>
          <w:color w:val="191919"/>
          <w:spacing w:val="0"/>
          <w:sz w:val="30"/>
          <w:szCs w:val="30"/>
          <w:shd w:val="clear" w:fill="FFFFFF"/>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600" w:firstLineChars="0"/>
        <w:jc w:val="both"/>
        <w:textAlignment w:val="auto"/>
        <w:outlineLvl w:val="9"/>
        <w:rPr>
          <w:rFonts w:hint="eastAsia" w:asciiTheme="majorEastAsia" w:hAnsiTheme="majorEastAsia" w:eastAsiaTheme="majorEastAsia" w:cstheme="majorEastAsia"/>
          <w:b w:val="0"/>
          <w:i w:val="0"/>
          <w:caps w:val="0"/>
          <w:color w:val="333333"/>
          <w:spacing w:val="0"/>
          <w:sz w:val="30"/>
          <w:szCs w:val="30"/>
          <w:shd w:val="clear" w:fill="FFFFFF"/>
        </w:rPr>
      </w:pPr>
      <w:r>
        <w:rPr>
          <w:rFonts w:hint="eastAsia" w:asciiTheme="majorEastAsia" w:hAnsiTheme="majorEastAsia" w:eastAsiaTheme="majorEastAsia" w:cstheme="majorEastAsia"/>
          <w:b w:val="0"/>
          <w:i w:val="0"/>
          <w:caps w:val="0"/>
          <w:color w:val="191919"/>
          <w:spacing w:val="0"/>
          <w:sz w:val="30"/>
          <w:szCs w:val="30"/>
          <w:shd w:val="clear" w:fill="FFFFFF"/>
          <w:lang w:val="en-US" w:eastAsia="zh-CN"/>
        </w:rPr>
        <w:t>为贯彻落实《国务院关于调整工业产品生产许可证管理目录加强事中事后监管的决定》</w:t>
      </w:r>
      <w:r>
        <w:rPr>
          <w:rFonts w:hint="eastAsia" w:asciiTheme="majorEastAsia" w:hAnsiTheme="majorEastAsia" w:eastAsiaTheme="majorEastAsia" w:cstheme="majorEastAsia"/>
          <w:b w:val="0"/>
          <w:i w:val="0"/>
          <w:caps w:val="0"/>
          <w:color w:val="333333"/>
          <w:spacing w:val="0"/>
          <w:sz w:val="30"/>
          <w:szCs w:val="30"/>
          <w:shd w:val="clear" w:fill="FFFFFF"/>
        </w:rPr>
        <w:t>压减工业产品生产许可证管理目录，取消内燃机、汽车制动液等13类工业产品生产许可证管理，将卫星电视广播地面接收设备与无线广播电视发射设备2类产品压减合并为1类，对其中涉及安全、健康、环保的，转为强制性产品认证管理，认证费用由财政负担。调整后继续实施工业产品生产许可证管理的产品共计10类，其中，由国家市场监督管理总局实施的5类，由省级市场监督管理部门实施的5类。</w:t>
      </w:r>
    </w:p>
    <w:p>
      <w:pPr>
        <w:jc w:val="center"/>
        <w:rPr>
          <w:rFonts w:hint="eastAsia"/>
          <w:b/>
          <w:bCs/>
          <w:sz w:val="32"/>
          <w:szCs w:val="32"/>
          <w:lang w:eastAsia="zh-CN"/>
        </w:rPr>
      </w:pPr>
    </w:p>
    <w:p>
      <w:pPr>
        <w:jc w:val="center"/>
        <w:rPr>
          <w:rFonts w:hint="eastAsia"/>
          <w:b/>
          <w:bCs/>
          <w:sz w:val="32"/>
          <w:szCs w:val="32"/>
          <w:lang w:eastAsia="zh-CN"/>
        </w:rPr>
      </w:pPr>
    </w:p>
    <w:p>
      <w:pPr>
        <w:jc w:val="center"/>
        <w:rPr>
          <w:rFonts w:hint="eastAsia"/>
          <w:b/>
          <w:bCs/>
          <w:sz w:val="32"/>
          <w:szCs w:val="32"/>
          <w:lang w:eastAsia="zh-CN"/>
        </w:rPr>
      </w:pPr>
    </w:p>
    <w:p>
      <w:pPr>
        <w:jc w:val="center"/>
        <w:rPr>
          <w:rFonts w:hint="eastAsia"/>
          <w:b/>
          <w:bCs/>
          <w:sz w:val="32"/>
          <w:szCs w:val="32"/>
          <w:lang w:eastAsia="zh-CN"/>
        </w:rPr>
      </w:pPr>
    </w:p>
    <w:p>
      <w:pPr>
        <w:jc w:val="center"/>
        <w:rPr>
          <w:rFonts w:hint="eastAsia"/>
          <w:b/>
          <w:bCs/>
          <w:sz w:val="32"/>
          <w:szCs w:val="32"/>
          <w:lang w:eastAsia="zh-CN"/>
        </w:rPr>
      </w:pPr>
    </w:p>
    <w:p>
      <w:pPr>
        <w:jc w:val="center"/>
        <w:rPr>
          <w:rFonts w:hint="eastAsia"/>
          <w:b/>
          <w:bCs/>
          <w:sz w:val="32"/>
          <w:szCs w:val="32"/>
          <w:lang w:eastAsia="zh-CN"/>
        </w:rPr>
      </w:pPr>
    </w:p>
    <w:p>
      <w:pPr>
        <w:jc w:val="center"/>
        <w:rPr>
          <w:rFonts w:hint="eastAsia"/>
          <w:b/>
          <w:bCs/>
          <w:sz w:val="32"/>
          <w:szCs w:val="32"/>
          <w:lang w:eastAsia="zh-CN"/>
        </w:rPr>
      </w:pPr>
    </w:p>
    <w:p>
      <w:pPr>
        <w:jc w:val="center"/>
        <w:rPr>
          <w:rFonts w:hint="eastAsia"/>
          <w:b/>
          <w:bCs/>
          <w:sz w:val="32"/>
          <w:szCs w:val="32"/>
          <w:lang w:val="en-US" w:eastAsia="zh-CN"/>
        </w:rPr>
      </w:pPr>
      <w:r>
        <w:rPr>
          <w:rFonts w:hint="eastAsia"/>
          <w:b/>
          <w:bCs/>
          <w:sz w:val="32"/>
          <w:szCs w:val="32"/>
          <w:lang w:eastAsia="zh-CN"/>
        </w:rPr>
        <w:t>工业产品生产许可证取消、合并管理的产品目录（共</w:t>
      </w:r>
      <w:r>
        <w:rPr>
          <w:rFonts w:hint="eastAsia"/>
          <w:b/>
          <w:bCs/>
          <w:sz w:val="32"/>
          <w:szCs w:val="32"/>
          <w:lang w:val="en-US" w:eastAsia="zh-CN"/>
        </w:rPr>
        <w:t>15类）</w:t>
      </w:r>
    </w:p>
    <w:tbl>
      <w:tblPr>
        <w:tblStyle w:val="7"/>
        <w:tblW w:w="9654" w:type="dxa"/>
        <w:jc w:val="center"/>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
        <w:gridCol w:w="3219"/>
        <w:gridCol w:w="3095"/>
        <w:gridCol w:w="2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6"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序号</w:t>
            </w:r>
          </w:p>
        </w:tc>
        <w:tc>
          <w:tcPr>
            <w:tcW w:w="3219"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产品名称</w:t>
            </w:r>
          </w:p>
        </w:tc>
        <w:tc>
          <w:tcPr>
            <w:tcW w:w="3095"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目前实施机关</w:t>
            </w:r>
          </w:p>
        </w:tc>
        <w:tc>
          <w:tcPr>
            <w:tcW w:w="2414"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调整情况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6"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1</w:t>
            </w:r>
          </w:p>
        </w:tc>
        <w:tc>
          <w:tcPr>
            <w:tcW w:w="3219"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轴承钢材</w:t>
            </w:r>
          </w:p>
        </w:tc>
        <w:tc>
          <w:tcPr>
            <w:tcW w:w="3095"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国家市场监督管理总局</w:t>
            </w:r>
          </w:p>
        </w:tc>
        <w:tc>
          <w:tcPr>
            <w:tcW w:w="2414"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6"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2</w:t>
            </w:r>
          </w:p>
        </w:tc>
        <w:tc>
          <w:tcPr>
            <w:tcW w:w="3219"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防伪技术产品</w:t>
            </w:r>
          </w:p>
        </w:tc>
        <w:tc>
          <w:tcPr>
            <w:tcW w:w="3095"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省级市场监督管理总局</w:t>
            </w:r>
          </w:p>
        </w:tc>
        <w:tc>
          <w:tcPr>
            <w:tcW w:w="2414"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6"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3</w:t>
            </w:r>
          </w:p>
        </w:tc>
        <w:tc>
          <w:tcPr>
            <w:tcW w:w="3219"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摩擦材料及密封制品*</w:t>
            </w:r>
            <w:bookmarkStart w:id="0" w:name="_GoBack"/>
            <w:bookmarkEnd w:id="0"/>
          </w:p>
        </w:tc>
        <w:tc>
          <w:tcPr>
            <w:tcW w:w="3095"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省级市场监督管理总局</w:t>
            </w:r>
          </w:p>
        </w:tc>
        <w:tc>
          <w:tcPr>
            <w:tcW w:w="2414"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6"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4</w:t>
            </w:r>
          </w:p>
        </w:tc>
        <w:tc>
          <w:tcPr>
            <w:tcW w:w="3219"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公路桥梁支座</w:t>
            </w:r>
          </w:p>
        </w:tc>
        <w:tc>
          <w:tcPr>
            <w:tcW w:w="3095"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省级市场监督管理总局</w:t>
            </w:r>
          </w:p>
        </w:tc>
        <w:tc>
          <w:tcPr>
            <w:tcW w:w="2414"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6"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5</w:t>
            </w:r>
          </w:p>
        </w:tc>
        <w:tc>
          <w:tcPr>
            <w:tcW w:w="3219"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内燃机</w:t>
            </w:r>
          </w:p>
        </w:tc>
        <w:tc>
          <w:tcPr>
            <w:tcW w:w="3095"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省级市场监督管理总局</w:t>
            </w:r>
          </w:p>
        </w:tc>
        <w:tc>
          <w:tcPr>
            <w:tcW w:w="2414"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6"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6</w:t>
            </w:r>
          </w:p>
        </w:tc>
        <w:tc>
          <w:tcPr>
            <w:tcW w:w="3219"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砂轮</w:t>
            </w:r>
          </w:p>
        </w:tc>
        <w:tc>
          <w:tcPr>
            <w:tcW w:w="3095"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省级市场监督管理总局</w:t>
            </w:r>
          </w:p>
        </w:tc>
        <w:tc>
          <w:tcPr>
            <w:tcW w:w="2414"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6"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7</w:t>
            </w:r>
          </w:p>
        </w:tc>
        <w:tc>
          <w:tcPr>
            <w:tcW w:w="3219"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钢丝绳</w:t>
            </w:r>
          </w:p>
        </w:tc>
        <w:tc>
          <w:tcPr>
            <w:tcW w:w="3095"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省级市场监督管理总局</w:t>
            </w:r>
          </w:p>
        </w:tc>
        <w:tc>
          <w:tcPr>
            <w:tcW w:w="2414"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6"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8</w:t>
            </w:r>
          </w:p>
        </w:tc>
        <w:tc>
          <w:tcPr>
            <w:tcW w:w="3219"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预应力混凝土用钢材</w:t>
            </w:r>
          </w:p>
        </w:tc>
        <w:tc>
          <w:tcPr>
            <w:tcW w:w="3095"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省级市场监督管理总局</w:t>
            </w:r>
          </w:p>
        </w:tc>
        <w:tc>
          <w:tcPr>
            <w:tcW w:w="2414"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6"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9</w:t>
            </w:r>
          </w:p>
        </w:tc>
        <w:tc>
          <w:tcPr>
            <w:tcW w:w="3219"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预应力混凝土枕</w:t>
            </w:r>
          </w:p>
        </w:tc>
        <w:tc>
          <w:tcPr>
            <w:tcW w:w="3095"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省级市场监督管理总局</w:t>
            </w:r>
          </w:p>
        </w:tc>
        <w:tc>
          <w:tcPr>
            <w:tcW w:w="2414"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6"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10</w:t>
            </w:r>
          </w:p>
        </w:tc>
        <w:tc>
          <w:tcPr>
            <w:tcW w:w="3219"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特种劳动防护用品</w:t>
            </w:r>
          </w:p>
        </w:tc>
        <w:tc>
          <w:tcPr>
            <w:tcW w:w="3095"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省级市场监督管理总局</w:t>
            </w:r>
          </w:p>
        </w:tc>
        <w:tc>
          <w:tcPr>
            <w:tcW w:w="2414"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6"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11</w:t>
            </w:r>
          </w:p>
        </w:tc>
        <w:tc>
          <w:tcPr>
            <w:tcW w:w="3219"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耐火材料</w:t>
            </w:r>
          </w:p>
        </w:tc>
        <w:tc>
          <w:tcPr>
            <w:tcW w:w="3095"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省级市场监督管理总局</w:t>
            </w:r>
          </w:p>
        </w:tc>
        <w:tc>
          <w:tcPr>
            <w:tcW w:w="2414"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6"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12</w:t>
            </w:r>
          </w:p>
        </w:tc>
        <w:tc>
          <w:tcPr>
            <w:tcW w:w="3219"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建筑防水卷材</w:t>
            </w:r>
          </w:p>
        </w:tc>
        <w:tc>
          <w:tcPr>
            <w:tcW w:w="3095"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省级市场监督管理总局</w:t>
            </w:r>
          </w:p>
        </w:tc>
        <w:tc>
          <w:tcPr>
            <w:tcW w:w="2414"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6"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13</w:t>
            </w:r>
          </w:p>
        </w:tc>
        <w:tc>
          <w:tcPr>
            <w:tcW w:w="3219"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汽车制动液</w:t>
            </w:r>
          </w:p>
        </w:tc>
        <w:tc>
          <w:tcPr>
            <w:tcW w:w="3095"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省级市场监督管理总局</w:t>
            </w:r>
          </w:p>
        </w:tc>
        <w:tc>
          <w:tcPr>
            <w:tcW w:w="2414"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6"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14</w:t>
            </w:r>
          </w:p>
        </w:tc>
        <w:tc>
          <w:tcPr>
            <w:tcW w:w="3219"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卫星电视广播地面接收设备</w:t>
            </w:r>
          </w:p>
        </w:tc>
        <w:tc>
          <w:tcPr>
            <w:tcW w:w="3095"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国家市场监督管理总局</w:t>
            </w:r>
          </w:p>
        </w:tc>
        <w:tc>
          <w:tcPr>
            <w:tcW w:w="2414" w:type="dxa"/>
            <w:vAlign w:val="center"/>
          </w:tcPr>
          <w:p>
            <w:pPr>
              <w:jc w:val="center"/>
              <w:rPr>
                <w:rFonts w:hint="eastAsia"/>
                <w:sz w:val="24"/>
                <w:szCs w:val="24"/>
                <w:vertAlign w:val="baseline"/>
                <w:lang w:val="en-US" w:eastAsia="zh-CN"/>
              </w:rPr>
            </w:pPr>
            <w:r>
              <w:rPr>
                <w:rFonts w:hint="eastAsia"/>
                <w:sz w:val="24"/>
                <w:szCs w:val="24"/>
                <w:vertAlign w:val="baseline"/>
                <w:lang w:val="en-US" w:eastAsia="zh-CN"/>
              </w:rPr>
              <w:t>取消室外单元等单元，与无线广播电视发射设备合并为广播电视传输设备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6"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15</w:t>
            </w:r>
          </w:p>
        </w:tc>
        <w:tc>
          <w:tcPr>
            <w:tcW w:w="3219"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无线广播电视发射设备</w:t>
            </w:r>
          </w:p>
        </w:tc>
        <w:tc>
          <w:tcPr>
            <w:tcW w:w="3095"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国家市场监督管理总局</w:t>
            </w:r>
          </w:p>
        </w:tc>
        <w:tc>
          <w:tcPr>
            <w:tcW w:w="2414" w:type="dxa"/>
            <w:vAlign w:val="center"/>
          </w:tcPr>
          <w:p>
            <w:pPr>
              <w:jc w:val="center"/>
              <w:rPr>
                <w:rFonts w:hint="eastAsia"/>
                <w:sz w:val="24"/>
                <w:szCs w:val="24"/>
                <w:vertAlign w:val="baseline"/>
                <w:lang w:val="en-US" w:eastAsia="zh-CN"/>
              </w:rPr>
            </w:pPr>
            <w:r>
              <w:rPr>
                <w:rFonts w:hint="eastAsia"/>
                <w:sz w:val="24"/>
                <w:szCs w:val="24"/>
                <w:vertAlign w:val="baseline"/>
                <w:lang w:val="en-US" w:eastAsia="zh-CN"/>
              </w:rPr>
              <w:t>取消发射无线等单元，与卫星电视广播地面接收设备合并为广播电视传输设备</w:t>
            </w:r>
          </w:p>
        </w:tc>
      </w:tr>
    </w:tbl>
    <w:p>
      <w:pPr>
        <w:jc w:val="left"/>
        <w:rPr>
          <w:rFonts w:hint="eastAsia"/>
          <w:sz w:val="24"/>
          <w:szCs w:val="24"/>
          <w:lang w:val="en-US" w:eastAsia="zh-CN"/>
        </w:rPr>
      </w:pPr>
      <w:r>
        <w:rPr>
          <w:rFonts w:hint="eastAsia"/>
          <w:sz w:val="24"/>
          <w:szCs w:val="24"/>
          <w:lang w:val="en-US" w:eastAsia="zh-CN"/>
        </w:rPr>
        <w:t>*“摩擦材料及密封制品”中的刹车片产品需在完成相关程序后转为强制性产品认证管理，在此之前仍对其实施生产许可证管理。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600" w:firstLineChars="0"/>
        <w:jc w:val="both"/>
        <w:textAlignment w:val="auto"/>
        <w:outlineLvl w:val="9"/>
        <w:rPr>
          <w:rFonts w:hint="eastAsia" w:asciiTheme="majorEastAsia" w:hAnsiTheme="majorEastAsia" w:eastAsiaTheme="majorEastAsia" w:cstheme="majorEastAsia"/>
          <w:b w:val="0"/>
          <w:i w:val="0"/>
          <w:caps w:val="0"/>
          <w:color w:val="191919"/>
          <w:spacing w:val="0"/>
          <w:sz w:val="30"/>
          <w:szCs w:val="3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600" w:firstLineChars="0"/>
        <w:jc w:val="both"/>
        <w:textAlignment w:val="auto"/>
        <w:outlineLvl w:val="9"/>
        <w:rPr>
          <w:rFonts w:hint="eastAsia" w:asciiTheme="majorEastAsia" w:hAnsiTheme="majorEastAsia" w:eastAsiaTheme="majorEastAsia" w:cstheme="majorEastAsia"/>
          <w:b w:val="0"/>
          <w:i w:val="0"/>
          <w:caps w:val="0"/>
          <w:color w:val="333333"/>
          <w:spacing w:val="0"/>
          <w:sz w:val="30"/>
          <w:szCs w:val="3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rightChars="0"/>
        <w:jc w:val="both"/>
        <w:textAlignment w:val="auto"/>
        <w:outlineLvl w:val="9"/>
        <w:rPr>
          <w:rFonts w:hint="eastAsia" w:asciiTheme="majorEastAsia" w:hAnsiTheme="majorEastAsia" w:eastAsiaTheme="majorEastAsia" w:cstheme="majorEastAsia"/>
          <w:b w:val="0"/>
          <w:i w:val="0"/>
          <w:caps w:val="0"/>
          <w:color w:val="333333"/>
          <w:spacing w:val="0"/>
          <w:sz w:val="30"/>
          <w:szCs w:val="3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i w:val="0"/>
          <w:caps w:val="0"/>
          <w:color w:val="333333"/>
          <w:spacing w:val="0"/>
          <w:sz w:val="36"/>
          <w:szCs w:val="36"/>
          <w:shd w:val="clear" w:fill="FFFFFF"/>
        </w:rPr>
        <w:t>调整后继续实施工业产品生产许可证管理的产品目录（共计10类）</w:t>
      </w:r>
    </w:p>
    <w:tbl>
      <w:tblPr>
        <w:tblStyle w:val="7"/>
        <w:tblW w:w="965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4636"/>
        <w:gridCol w:w="4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7"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序号</w:t>
            </w:r>
          </w:p>
        </w:tc>
        <w:tc>
          <w:tcPr>
            <w:tcW w:w="4636"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产品名称</w:t>
            </w:r>
          </w:p>
        </w:tc>
        <w:tc>
          <w:tcPr>
            <w:tcW w:w="4091"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实施机关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7"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1</w:t>
            </w:r>
          </w:p>
        </w:tc>
        <w:tc>
          <w:tcPr>
            <w:tcW w:w="4636"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建筑用钢筋</w:t>
            </w:r>
          </w:p>
        </w:tc>
        <w:tc>
          <w:tcPr>
            <w:tcW w:w="4091"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国家市场监督管理总局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7"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2</w:t>
            </w:r>
          </w:p>
        </w:tc>
        <w:tc>
          <w:tcPr>
            <w:tcW w:w="4636"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水泥</w:t>
            </w:r>
          </w:p>
        </w:tc>
        <w:tc>
          <w:tcPr>
            <w:tcW w:w="4091"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国家市场监督管理总局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7"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3</w:t>
            </w:r>
          </w:p>
        </w:tc>
        <w:tc>
          <w:tcPr>
            <w:tcW w:w="4636"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广播电视传输设备</w:t>
            </w:r>
          </w:p>
        </w:tc>
        <w:tc>
          <w:tcPr>
            <w:tcW w:w="4091"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国家市场监督管理总局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7"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4</w:t>
            </w:r>
          </w:p>
        </w:tc>
        <w:tc>
          <w:tcPr>
            <w:tcW w:w="4636"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人民币鉴别仪</w:t>
            </w:r>
          </w:p>
        </w:tc>
        <w:tc>
          <w:tcPr>
            <w:tcW w:w="4091"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国家市场监督管理总局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7"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5</w:t>
            </w:r>
          </w:p>
        </w:tc>
        <w:tc>
          <w:tcPr>
            <w:tcW w:w="4636"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预应力混凝土铁路桥简支梁</w:t>
            </w:r>
          </w:p>
        </w:tc>
        <w:tc>
          <w:tcPr>
            <w:tcW w:w="4091"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国家市场监督管理总局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7"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6</w:t>
            </w:r>
          </w:p>
        </w:tc>
        <w:tc>
          <w:tcPr>
            <w:tcW w:w="4636"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电线电缆</w:t>
            </w:r>
          </w:p>
        </w:tc>
        <w:tc>
          <w:tcPr>
            <w:tcW w:w="4091"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省级市场监督管理总局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7"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7</w:t>
            </w:r>
          </w:p>
        </w:tc>
        <w:tc>
          <w:tcPr>
            <w:tcW w:w="4636"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危险化学品</w:t>
            </w:r>
          </w:p>
        </w:tc>
        <w:tc>
          <w:tcPr>
            <w:tcW w:w="4091"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省级市场监督管理总局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7"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8</w:t>
            </w:r>
          </w:p>
        </w:tc>
        <w:tc>
          <w:tcPr>
            <w:tcW w:w="4636"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危险化学品包装物及容器</w:t>
            </w:r>
          </w:p>
        </w:tc>
        <w:tc>
          <w:tcPr>
            <w:tcW w:w="4091"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省级市场监督管理总局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7"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9</w:t>
            </w:r>
          </w:p>
        </w:tc>
        <w:tc>
          <w:tcPr>
            <w:tcW w:w="4636"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化肥</w:t>
            </w:r>
          </w:p>
        </w:tc>
        <w:tc>
          <w:tcPr>
            <w:tcW w:w="4091"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省级市场监督管理总局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7"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10</w:t>
            </w:r>
          </w:p>
        </w:tc>
        <w:tc>
          <w:tcPr>
            <w:tcW w:w="4636"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直接接触食品的材料等相关产品</w:t>
            </w:r>
          </w:p>
        </w:tc>
        <w:tc>
          <w:tcPr>
            <w:tcW w:w="4091"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省级市场监督管理总局</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i w:val="0"/>
          <w:caps w:val="0"/>
          <w:color w:val="191919"/>
          <w:spacing w:val="0"/>
          <w:sz w:val="30"/>
          <w:szCs w:val="30"/>
          <w:shd w:val="clear" w:fill="FFFFFF"/>
        </w:rPr>
      </w:pPr>
      <w:r>
        <w:rPr>
          <w:rStyle w:val="5"/>
          <w:rFonts w:hint="eastAsia" w:asciiTheme="majorEastAsia" w:hAnsiTheme="majorEastAsia" w:eastAsiaTheme="majorEastAsia" w:cstheme="majorEastAsia"/>
          <w:b/>
          <w:i w:val="0"/>
          <w:caps w:val="0"/>
          <w:color w:val="191919"/>
          <w:spacing w:val="0"/>
          <w:sz w:val="30"/>
          <w:szCs w:val="30"/>
          <w:shd w:val="clear" w:fill="FFFFFF"/>
          <w:lang w:val="en-US" w:eastAsia="zh-CN"/>
        </w:rPr>
        <w:t xml:space="preserve">        </w:t>
      </w:r>
    </w:p>
    <w:p>
      <w:pPr>
        <w:rPr>
          <w:rFonts w:hint="eastAsia" w:asciiTheme="majorEastAsia" w:hAnsiTheme="majorEastAsia" w:eastAsiaTheme="majorEastAsia" w:cstheme="majorEastAsia"/>
          <w:sz w:val="30"/>
          <w:szCs w:val="30"/>
          <w:lang w:val="en-US" w:eastAsia="zh-CN"/>
        </w:rPr>
      </w:pPr>
      <w:r>
        <w:rPr>
          <w:rFonts w:hint="eastAsia" w:asciiTheme="majorEastAsia" w:hAnsiTheme="majorEastAsia" w:eastAsiaTheme="majorEastAsia" w:cstheme="majorEastAsia"/>
          <w:sz w:val="30"/>
          <w:szCs w:val="30"/>
          <w:lang w:val="en-US" w:eastAsia="zh-CN"/>
        </w:rPr>
        <w:t xml:space="preserve">      </w:t>
      </w:r>
    </w:p>
    <w:sectPr>
      <w:pgSz w:w="11906" w:h="16838"/>
      <w:pgMar w:top="1134" w:right="1576" w:bottom="1134"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Calibri Light">
    <w:altName w:val="Calibri"/>
    <w:panose1 w:val="020F0302020204030204"/>
    <w:charset w:val="00"/>
    <w:family w:val="auto"/>
    <w:pitch w:val="default"/>
    <w:sig w:usb0="00000000" w:usb1="00000000"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422C76"/>
    <w:rsid w:val="14C95F28"/>
    <w:rsid w:val="18487C6D"/>
    <w:rsid w:val="1B385DC1"/>
    <w:rsid w:val="3538685D"/>
    <w:rsid w:val="38AD6870"/>
    <w:rsid w:val="393712EB"/>
    <w:rsid w:val="3A422C76"/>
    <w:rsid w:val="47BB57BD"/>
    <w:rsid w:val="4C6560F6"/>
    <w:rsid w:val="4FA86038"/>
    <w:rsid w:val="57FF7535"/>
    <w:rsid w:val="5C4952DD"/>
    <w:rsid w:val="63841BD1"/>
    <w:rsid w:val="63F67B55"/>
    <w:rsid w:val="677F3099"/>
    <w:rsid w:val="6C68196A"/>
    <w:rsid w:val="6EB26067"/>
    <w:rsid w:val="73FC5259"/>
    <w:rsid w:val="7DA527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http://5b0988e595225.cdn.sohucs.com/images/20181012/1621403bba8c4dfb9584820e376645bb.jpeg"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2019-09-09T01:32:00Z</dcterms:created>
  <dc:creator>Administrator</dc:creator>
  <cp:lastModifiedBy>Administrator</cp:lastModifiedBy>
  <dcterms:modified xsi:type="dcterms:W3CDTF">2019-12-17T07:57:04Z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