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line="600" w:lineRule="exact"/>
        <w:jc w:val="center"/>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t>赣州市</w:t>
      </w:r>
      <w:r>
        <w:rPr>
          <w:rFonts w:hint="eastAsia" w:ascii="方正小标宋简体" w:eastAsia="方正小标宋简体"/>
          <w:sz w:val="44"/>
          <w:szCs w:val="44"/>
        </w:rPr>
        <w:t>工业产品生产许可申请</w:t>
      </w:r>
      <w:r>
        <w:rPr>
          <w:rFonts w:hint="eastAsia" w:ascii="方正小标宋简体" w:eastAsia="方正小标宋简体"/>
          <w:sz w:val="44"/>
          <w:szCs w:val="44"/>
          <w:lang w:eastAsia="zh-CN"/>
        </w:rPr>
        <w:t>办事指南</w:t>
      </w:r>
    </w:p>
    <w:p>
      <w:pPr>
        <w:spacing w:line="240" w:lineRule="exact"/>
        <w:jc w:val="center"/>
        <w:rPr>
          <w:rFonts w:hint="eastAsia" w:ascii="方正小标宋简体" w:eastAsia="方正小标宋简体"/>
          <w:sz w:val="44"/>
          <w:szCs w:val="44"/>
        </w:rPr>
      </w:pPr>
    </w:p>
    <w:p>
      <w:pPr>
        <w:spacing w:line="610" w:lineRule="exact"/>
        <w:ind w:firstLine="640" w:firstLineChars="200"/>
        <w:rPr>
          <w:rFonts w:hint="eastAsia" w:ascii="仿宋" w:hAnsi="仿宋" w:cs="仿宋"/>
        </w:rPr>
      </w:pPr>
    </w:p>
    <w:p>
      <w:pPr>
        <w:ind w:firstLine="643" w:firstLineChars="200"/>
        <w:rPr>
          <w:rFonts w:hint="eastAsia" w:ascii="黑体" w:hAnsi="黑体" w:eastAsia="黑体"/>
          <w:b/>
        </w:rPr>
      </w:pPr>
      <w:r>
        <w:rPr>
          <w:rFonts w:hint="eastAsia" w:ascii="黑体" w:hAnsi="黑体" w:eastAsia="黑体"/>
          <w:b/>
          <w:lang w:eastAsia="zh-CN"/>
        </w:rPr>
        <w:t>一</w:t>
      </w:r>
      <w:r>
        <w:rPr>
          <w:rFonts w:hint="eastAsia" w:ascii="黑体" w:hAnsi="黑体" w:eastAsia="黑体"/>
          <w:b/>
        </w:rPr>
        <w:t>、</w:t>
      </w:r>
      <w:r>
        <w:rPr>
          <w:rFonts w:hint="eastAsia" w:ascii="黑体" w:hAnsi="黑体" w:eastAsia="黑体"/>
          <w:b/>
          <w:lang w:eastAsia="zh-CN"/>
        </w:rPr>
        <w:t>申请</w:t>
      </w:r>
      <w:r>
        <w:rPr>
          <w:rFonts w:hint="eastAsia" w:ascii="黑体" w:hAnsi="黑体" w:eastAsia="黑体"/>
          <w:b/>
        </w:rPr>
        <w:t>范围</w:t>
      </w:r>
    </w:p>
    <w:p>
      <w:pPr>
        <w:ind w:firstLine="640" w:firstLineChars="200"/>
        <w:rPr>
          <w:rFonts w:hint="eastAsia" w:ascii="仿宋" w:hAnsi="仿宋"/>
          <w:sz w:val="32"/>
          <w:szCs w:val="32"/>
        </w:rPr>
      </w:pPr>
      <w:r>
        <w:rPr>
          <w:rFonts w:hint="eastAsia" w:ascii="仿宋" w:hAnsi="仿宋"/>
        </w:rPr>
        <w:t>江西省市场监管局及</w:t>
      </w:r>
      <w:r>
        <w:rPr>
          <w:rFonts w:hint="eastAsia" w:ascii="仿宋" w:hAnsi="仿宋"/>
          <w:lang w:eastAsia="zh-CN"/>
        </w:rPr>
        <w:t>受省市场监管局委托的各级质监局、市场和质量监管局</w:t>
      </w:r>
      <w:r>
        <w:rPr>
          <w:rFonts w:hint="eastAsia" w:ascii="仿宋" w:hAnsi="仿宋"/>
        </w:rPr>
        <w:t>负责审批发</w:t>
      </w:r>
      <w:r>
        <w:rPr>
          <w:rFonts w:hint="eastAsia" w:ascii="仿宋" w:hAnsi="仿宋"/>
          <w:sz w:val="32"/>
          <w:szCs w:val="32"/>
        </w:rPr>
        <w:t>证的</w:t>
      </w:r>
      <w:r>
        <w:rPr>
          <w:rFonts w:ascii="Arial" w:hAnsi="Arial" w:cs="Arial"/>
          <w:color w:val="333333"/>
          <w:spacing w:val="6"/>
          <w:kern w:val="0"/>
          <w:sz w:val="32"/>
          <w:szCs w:val="32"/>
        </w:rPr>
        <w:t>广播电视传输设备</w:t>
      </w:r>
      <w:r>
        <w:rPr>
          <w:rFonts w:hint="eastAsia" w:ascii="Arial" w:hAnsi="Arial" w:cs="Arial"/>
          <w:color w:val="333333"/>
          <w:spacing w:val="6"/>
          <w:kern w:val="0"/>
          <w:sz w:val="32"/>
          <w:szCs w:val="32"/>
          <w:lang w:eastAsia="zh-CN"/>
        </w:rPr>
        <w:t>、</w:t>
      </w:r>
      <w:r>
        <w:rPr>
          <w:rFonts w:ascii="Arial" w:hAnsi="Arial" w:cs="Arial"/>
          <w:color w:val="333333"/>
          <w:spacing w:val="6"/>
          <w:kern w:val="0"/>
          <w:sz w:val="32"/>
          <w:szCs w:val="32"/>
        </w:rPr>
        <w:t>人民币鉴别仪</w:t>
      </w:r>
      <w:r>
        <w:rPr>
          <w:rFonts w:hint="eastAsia" w:ascii="Arial" w:hAnsi="Arial" w:cs="Arial"/>
          <w:color w:val="333333"/>
          <w:spacing w:val="6"/>
          <w:kern w:val="0"/>
          <w:sz w:val="32"/>
          <w:szCs w:val="32"/>
          <w:lang w:eastAsia="zh-CN"/>
        </w:rPr>
        <w:t>、</w:t>
      </w:r>
      <w:r>
        <w:rPr>
          <w:rFonts w:ascii="Arial" w:hAnsi="Arial" w:cs="Arial"/>
          <w:color w:val="333333"/>
          <w:spacing w:val="6"/>
          <w:kern w:val="0"/>
          <w:sz w:val="32"/>
          <w:szCs w:val="32"/>
        </w:rPr>
        <w:t>预应力混凝土铁路桥简支梁</w:t>
      </w:r>
      <w:r>
        <w:rPr>
          <w:rFonts w:hint="eastAsia" w:ascii="Arial" w:hAnsi="Arial" w:cs="Arial"/>
          <w:color w:val="333333"/>
          <w:spacing w:val="6"/>
          <w:kern w:val="0"/>
          <w:sz w:val="32"/>
          <w:szCs w:val="32"/>
          <w:lang w:eastAsia="zh-CN"/>
        </w:rPr>
        <w:t>、</w:t>
      </w:r>
      <w:r>
        <w:rPr>
          <w:rFonts w:ascii="Arial" w:hAnsi="Arial" w:cs="Arial"/>
          <w:color w:val="333333"/>
          <w:spacing w:val="6"/>
          <w:kern w:val="0"/>
          <w:sz w:val="32"/>
          <w:szCs w:val="32"/>
        </w:rPr>
        <w:t>电线电缆</w:t>
      </w:r>
      <w:r>
        <w:rPr>
          <w:rFonts w:hint="eastAsia" w:ascii="Arial" w:hAnsi="Arial" w:cs="Arial"/>
          <w:color w:val="333333"/>
          <w:spacing w:val="6"/>
          <w:kern w:val="0"/>
          <w:sz w:val="32"/>
          <w:szCs w:val="32"/>
          <w:lang w:eastAsia="zh-CN"/>
        </w:rPr>
        <w:t>、</w:t>
      </w:r>
      <w:r>
        <w:rPr>
          <w:rFonts w:ascii="Arial" w:hAnsi="Arial" w:cs="Arial"/>
          <w:color w:val="333333"/>
          <w:spacing w:val="6"/>
          <w:kern w:val="0"/>
          <w:sz w:val="32"/>
          <w:szCs w:val="32"/>
        </w:rPr>
        <w:t>危险化学品</w:t>
      </w:r>
      <w:r>
        <w:rPr>
          <w:rFonts w:hint="eastAsia" w:ascii="Arial" w:hAnsi="Arial" w:cs="Arial"/>
          <w:color w:val="333333"/>
          <w:spacing w:val="6"/>
          <w:kern w:val="0"/>
          <w:sz w:val="32"/>
          <w:szCs w:val="32"/>
          <w:lang w:eastAsia="zh-CN"/>
        </w:rPr>
        <w:t>、</w:t>
      </w:r>
      <w:r>
        <w:rPr>
          <w:rFonts w:ascii="Arial" w:hAnsi="Arial" w:cs="Arial"/>
          <w:color w:val="333333"/>
          <w:spacing w:val="6"/>
          <w:kern w:val="0"/>
          <w:sz w:val="32"/>
          <w:szCs w:val="32"/>
        </w:rPr>
        <w:t>危险化学品包装物及容器</w:t>
      </w:r>
      <w:r>
        <w:rPr>
          <w:rFonts w:hint="eastAsia" w:ascii="Arial" w:hAnsi="Arial" w:cs="Arial"/>
          <w:color w:val="333333"/>
          <w:spacing w:val="6"/>
          <w:kern w:val="0"/>
          <w:sz w:val="32"/>
          <w:szCs w:val="32"/>
          <w:lang w:eastAsia="zh-CN"/>
        </w:rPr>
        <w:t>、</w:t>
      </w:r>
      <w:r>
        <w:rPr>
          <w:rFonts w:ascii="Arial" w:hAnsi="Arial" w:cs="Arial"/>
          <w:color w:val="333333"/>
          <w:spacing w:val="6"/>
          <w:kern w:val="0"/>
          <w:sz w:val="32"/>
          <w:szCs w:val="32"/>
        </w:rPr>
        <w:t>化肥</w:t>
      </w:r>
      <w:r>
        <w:rPr>
          <w:rFonts w:hint="eastAsia" w:ascii="Arial" w:hAnsi="Arial" w:cs="Arial"/>
          <w:color w:val="333333"/>
          <w:spacing w:val="6"/>
          <w:kern w:val="0"/>
          <w:sz w:val="32"/>
          <w:szCs w:val="32"/>
          <w:lang w:eastAsia="zh-CN"/>
        </w:rPr>
        <w:t>、</w:t>
      </w:r>
      <w:r>
        <w:rPr>
          <w:rFonts w:ascii="Arial" w:hAnsi="Arial" w:cs="Arial"/>
          <w:color w:val="333333"/>
          <w:spacing w:val="6"/>
          <w:kern w:val="0"/>
          <w:sz w:val="32"/>
          <w:szCs w:val="32"/>
        </w:rPr>
        <w:t>直接接触食品的材料等相关产品</w:t>
      </w:r>
      <w:r>
        <w:rPr>
          <w:rFonts w:hint="eastAsia" w:ascii="仿宋" w:hAnsi="仿宋"/>
          <w:sz w:val="32"/>
          <w:szCs w:val="32"/>
        </w:rPr>
        <w:t>等1</w:t>
      </w:r>
      <w:r>
        <w:rPr>
          <w:rFonts w:hint="eastAsia" w:ascii="仿宋" w:hAnsi="仿宋"/>
          <w:sz w:val="32"/>
          <w:szCs w:val="32"/>
          <w:lang w:val="en-US" w:eastAsia="zh-CN"/>
        </w:rPr>
        <w:t>0</w:t>
      </w:r>
      <w:r>
        <w:rPr>
          <w:rFonts w:hint="eastAsia" w:ascii="仿宋" w:hAnsi="仿宋"/>
          <w:sz w:val="32"/>
          <w:szCs w:val="32"/>
        </w:rPr>
        <w:t>类工业产品实施</w:t>
      </w:r>
      <w:r>
        <w:rPr>
          <w:rFonts w:hint="eastAsia" w:ascii="仿宋" w:hAnsi="仿宋" w:cs="仿宋"/>
          <w:sz w:val="32"/>
          <w:szCs w:val="32"/>
        </w:rPr>
        <w:t>简化审批程序</w:t>
      </w:r>
      <w:r>
        <w:rPr>
          <w:rFonts w:hint="eastAsia" w:ascii="仿宋" w:hAnsi="仿宋"/>
          <w:sz w:val="32"/>
          <w:szCs w:val="32"/>
        </w:rPr>
        <w:t>。</w:t>
      </w:r>
    </w:p>
    <w:p>
      <w:pPr>
        <w:ind w:firstLine="640" w:firstLineChars="200"/>
        <w:rPr>
          <w:rFonts w:hint="eastAsia" w:ascii="黑体" w:hAnsi="黑体" w:eastAsia="黑体"/>
        </w:rPr>
      </w:pPr>
      <w:r>
        <w:rPr>
          <w:rFonts w:hint="eastAsia" w:ascii="黑体" w:hAnsi="黑体" w:eastAsia="黑体"/>
          <w:lang w:eastAsia="zh-CN"/>
        </w:rPr>
        <w:t>二</w:t>
      </w:r>
      <w:r>
        <w:rPr>
          <w:rFonts w:hint="eastAsia" w:ascii="黑体" w:hAnsi="黑体" w:eastAsia="黑体"/>
        </w:rPr>
        <w:t>、审批依据</w:t>
      </w:r>
    </w:p>
    <w:p>
      <w:pPr>
        <w:ind w:firstLine="640" w:firstLineChars="200"/>
        <w:rPr>
          <w:rFonts w:hint="eastAsia" w:ascii="仿宋" w:hAnsi="仿宋"/>
        </w:rPr>
      </w:pPr>
      <w:r>
        <w:rPr>
          <w:rFonts w:hint="eastAsia" w:ascii="仿宋" w:hAnsi="仿宋"/>
        </w:rPr>
        <w:t>（一）《国务院关于进一步压减工业产品生产许可证管理目录和简化审批程序的决定》（国发〔2018〕33 号）</w:t>
      </w:r>
    </w:p>
    <w:p>
      <w:pPr>
        <w:ind w:firstLine="640" w:firstLineChars="200"/>
        <w:rPr>
          <w:rFonts w:hint="eastAsia" w:ascii="仿宋" w:hAnsi="仿宋"/>
        </w:rPr>
      </w:pPr>
      <w:r>
        <w:rPr>
          <w:rFonts w:hint="eastAsia" w:ascii="仿宋" w:hAnsi="仿宋"/>
        </w:rPr>
        <w:t>（二）《国务院关于在全国推开“证照分离”改革的通知》（国发〔2018〕35 号）。</w:t>
      </w:r>
    </w:p>
    <w:p>
      <w:pPr>
        <w:ind w:firstLine="640" w:firstLineChars="200"/>
        <w:rPr>
          <w:rFonts w:hint="eastAsia" w:ascii="仿宋" w:hAnsi="仿宋"/>
        </w:rPr>
      </w:pPr>
      <w:r>
        <w:rPr>
          <w:rFonts w:hint="eastAsia" w:ascii="仿宋" w:hAnsi="仿宋"/>
        </w:rPr>
        <w:t>（三）《质检总局关于印发&lt;工业产品生产许可证“一企一证”改革实施方案&gt;的公告》（质检总局2018 年第10号公告）</w:t>
      </w:r>
    </w:p>
    <w:p>
      <w:pPr>
        <w:ind w:firstLine="640" w:firstLineChars="200"/>
        <w:rPr>
          <w:rFonts w:hint="eastAsia" w:ascii="仿宋" w:hAnsi="仿宋"/>
        </w:rPr>
      </w:pPr>
      <w:r>
        <w:rPr>
          <w:rFonts w:hint="eastAsia" w:ascii="仿宋" w:hAnsi="仿宋"/>
        </w:rPr>
        <w:t>（四）《</w:t>
      </w:r>
      <w:r>
        <w:rPr>
          <w:rFonts w:ascii="仿宋" w:hAnsi="仿宋" w:cs="宋体"/>
          <w:kern w:val="0"/>
        </w:rPr>
        <w:t>市场监管总局关于贯彻落实&lt;国务院关于进一步压减工业产品生产许可证管理目录和简化审批程序的决定&gt;有关事项的通知</w:t>
      </w:r>
      <w:r>
        <w:rPr>
          <w:rFonts w:hint="eastAsia" w:ascii="仿宋" w:hAnsi="仿宋"/>
        </w:rPr>
        <w:t>》（</w:t>
      </w:r>
      <w:r>
        <w:rPr>
          <w:rFonts w:ascii="仿宋" w:hAnsi="仿宋" w:cs="宋体"/>
          <w:kern w:val="0"/>
        </w:rPr>
        <w:t>国市监质监〔2018〕190号</w:t>
      </w:r>
      <w:r>
        <w:rPr>
          <w:rFonts w:hint="eastAsia" w:ascii="仿宋" w:hAnsi="仿宋"/>
        </w:rPr>
        <w:t>）。</w:t>
      </w:r>
    </w:p>
    <w:p>
      <w:pPr>
        <w:ind w:firstLine="640" w:firstLineChars="200"/>
        <w:rPr>
          <w:rFonts w:hint="eastAsia" w:ascii="仿宋" w:hAnsi="仿宋"/>
        </w:rPr>
      </w:pPr>
      <w:r>
        <w:rPr>
          <w:rFonts w:hint="eastAsia" w:ascii="仿宋" w:hAnsi="仿宋"/>
        </w:rPr>
        <w:t>（五）其它有关法律法规和规范性文件要求。</w:t>
      </w:r>
    </w:p>
    <w:p>
      <w:pPr>
        <w:ind w:firstLine="640" w:firstLineChars="200"/>
        <w:rPr>
          <w:rFonts w:hint="eastAsia" w:ascii="黑体" w:hAnsi="黑体" w:eastAsia="黑体"/>
        </w:rPr>
      </w:pPr>
      <w:r>
        <w:rPr>
          <w:rFonts w:hint="eastAsia" w:ascii="黑体" w:hAnsi="黑体" w:eastAsia="黑体"/>
          <w:lang w:eastAsia="zh-CN"/>
        </w:rPr>
        <w:t>三</w:t>
      </w:r>
      <w:r>
        <w:rPr>
          <w:rFonts w:hint="eastAsia" w:ascii="黑体" w:hAnsi="黑体" w:eastAsia="黑体"/>
        </w:rPr>
        <w:t>、办理机构</w:t>
      </w:r>
    </w:p>
    <w:p>
      <w:pPr>
        <w:ind w:firstLine="640" w:firstLineChars="200"/>
        <w:rPr>
          <w:rFonts w:hint="eastAsia" w:ascii="仿宋" w:hAnsi="仿宋" w:cs="仿宋"/>
        </w:rPr>
      </w:pPr>
      <w:r>
        <w:rPr>
          <w:rFonts w:hint="eastAsia" w:ascii="仿宋" w:hAnsi="仿宋"/>
          <w:lang w:eastAsia="zh-CN"/>
        </w:rPr>
        <w:t>赣州市市场监督管理局</w:t>
      </w:r>
    </w:p>
    <w:p>
      <w:pPr>
        <w:ind w:firstLine="640" w:firstLineChars="200"/>
        <w:rPr>
          <w:rFonts w:hint="eastAsia" w:ascii="黑体" w:hAnsi="黑体" w:eastAsia="黑体"/>
        </w:rPr>
      </w:pPr>
      <w:r>
        <w:rPr>
          <w:rFonts w:hint="eastAsia" w:ascii="黑体" w:hAnsi="黑体" w:eastAsia="黑体"/>
          <w:lang w:eastAsia="zh-CN"/>
        </w:rPr>
        <w:t>四</w:t>
      </w:r>
      <w:r>
        <w:rPr>
          <w:rFonts w:hint="eastAsia" w:ascii="黑体" w:hAnsi="黑体" w:eastAsia="黑体"/>
        </w:rPr>
        <w:t>、企业应履行的义务</w:t>
      </w:r>
    </w:p>
    <w:p>
      <w:pPr>
        <w:ind w:firstLine="640" w:firstLineChars="200"/>
        <w:rPr>
          <w:rFonts w:hint="eastAsia" w:ascii="仿宋" w:hAnsi="仿宋"/>
        </w:rPr>
      </w:pPr>
      <w:r>
        <w:rPr>
          <w:rFonts w:hint="eastAsia" w:ascii="仿宋" w:hAnsi="仿宋"/>
        </w:rPr>
        <w:t>（一）申请人应当理解掌握相关法律法规、实施细则要求，根据要求积极做好取证条件准备。</w:t>
      </w:r>
    </w:p>
    <w:p>
      <w:pPr>
        <w:ind w:firstLine="640" w:firstLineChars="200"/>
        <w:rPr>
          <w:rFonts w:hint="eastAsia" w:ascii="仿宋" w:hAnsi="仿宋"/>
        </w:rPr>
      </w:pPr>
      <w:r>
        <w:rPr>
          <w:rFonts w:hint="eastAsia" w:ascii="仿宋" w:hAnsi="仿宋"/>
        </w:rPr>
        <w:t>（二）申请人应当对其申请材料真实性负责。</w:t>
      </w:r>
    </w:p>
    <w:p>
      <w:pPr>
        <w:ind w:firstLine="640" w:firstLineChars="200"/>
        <w:rPr>
          <w:rFonts w:hint="eastAsia" w:ascii="仿宋" w:hAnsi="仿宋"/>
        </w:rPr>
      </w:pPr>
      <w:r>
        <w:rPr>
          <w:rFonts w:hint="eastAsia" w:ascii="仿宋" w:hAnsi="仿宋"/>
        </w:rPr>
        <w:t>（三）申请人应当认真履行法律法规规定的义务。</w:t>
      </w:r>
    </w:p>
    <w:p>
      <w:pPr>
        <w:ind w:firstLine="640" w:firstLineChars="200"/>
        <w:rPr>
          <w:rFonts w:hint="eastAsia" w:ascii="黑体" w:hAnsi="黑体" w:eastAsia="黑体"/>
        </w:rPr>
      </w:pPr>
      <w:r>
        <w:rPr>
          <w:rFonts w:hint="eastAsia" w:ascii="黑体" w:hAnsi="黑体" w:eastAsia="黑体"/>
          <w:lang w:eastAsia="zh-CN"/>
        </w:rPr>
        <w:t>五</w:t>
      </w:r>
      <w:r>
        <w:rPr>
          <w:rFonts w:hint="eastAsia" w:ascii="黑体" w:hAnsi="黑体" w:eastAsia="黑体"/>
        </w:rPr>
        <w:t>、工作流程</w:t>
      </w:r>
    </w:p>
    <w:p>
      <w:pPr>
        <w:ind w:firstLine="643" w:firstLineChars="200"/>
        <w:rPr>
          <w:rFonts w:hint="eastAsia" w:ascii="黑体" w:hAnsi="黑体" w:eastAsia="黑体"/>
        </w:rPr>
      </w:pPr>
      <w:r>
        <w:rPr>
          <w:rFonts w:hint="eastAsia" w:ascii="仿宋" w:hAnsi="仿宋"/>
          <w:b/>
        </w:rPr>
        <w:t>（一）</w:t>
      </w:r>
      <w:r>
        <w:rPr>
          <w:rFonts w:hint="eastAsia" w:ascii="黑体" w:hAnsi="黑体" w:eastAsia="黑体"/>
        </w:rPr>
        <w:t>申请</w:t>
      </w:r>
    </w:p>
    <w:p>
      <w:pPr>
        <w:ind w:firstLine="643" w:firstLineChars="200"/>
        <w:rPr>
          <w:rFonts w:hint="eastAsia" w:ascii="仿宋" w:hAnsi="仿宋"/>
          <w:b/>
        </w:rPr>
      </w:pPr>
      <w:r>
        <w:rPr>
          <w:rFonts w:hint="eastAsia" w:ascii="仿宋" w:hAnsi="仿宋"/>
          <w:b/>
        </w:rPr>
        <w:t>1．申请条件</w:t>
      </w:r>
    </w:p>
    <w:p>
      <w:pPr>
        <w:ind w:firstLine="640" w:firstLineChars="200"/>
        <w:rPr>
          <w:rFonts w:hint="eastAsia" w:ascii="仿宋" w:hAnsi="仿宋"/>
        </w:rPr>
      </w:pPr>
      <w:r>
        <w:rPr>
          <w:rFonts w:hint="eastAsia" w:ascii="仿宋" w:hAnsi="仿宋"/>
          <w:lang w:eastAsia="zh-CN"/>
        </w:rPr>
        <w:t>（</w:t>
      </w:r>
      <w:r>
        <w:rPr>
          <w:rFonts w:hint="eastAsia" w:ascii="仿宋" w:hAnsi="仿宋"/>
          <w:lang w:val="en-US" w:eastAsia="zh-CN"/>
        </w:rPr>
        <w:t>1</w:t>
      </w:r>
      <w:r>
        <w:rPr>
          <w:rFonts w:hint="eastAsia" w:ascii="仿宋" w:hAnsi="仿宋"/>
          <w:lang w:eastAsia="zh-CN"/>
        </w:rPr>
        <w:t>）</w:t>
      </w:r>
      <w:r>
        <w:rPr>
          <w:rFonts w:hint="eastAsia" w:ascii="仿宋" w:hAnsi="仿宋"/>
        </w:rPr>
        <w:t>具有营业执照；</w:t>
      </w:r>
    </w:p>
    <w:p>
      <w:pPr>
        <w:ind w:firstLine="640" w:firstLineChars="200"/>
        <w:rPr>
          <w:rFonts w:hint="eastAsia" w:ascii="仿宋" w:hAnsi="仿宋" w:eastAsia="仿宋"/>
          <w:sz w:val="32"/>
          <w:szCs w:val="32"/>
          <w:lang w:val="en-US" w:eastAsia="zh-CN"/>
        </w:rPr>
      </w:pPr>
      <w:r>
        <w:rPr>
          <w:rFonts w:hint="eastAsia" w:ascii="仿宋" w:hAnsi="仿宋"/>
          <w:sz w:val="32"/>
          <w:szCs w:val="32"/>
          <w:lang w:val="en-US" w:eastAsia="zh-CN"/>
        </w:rPr>
        <w:t>（2）有与所生产产品相适应的专业技术人员；</w:t>
      </w:r>
    </w:p>
    <w:p>
      <w:pPr>
        <w:ind w:firstLine="640" w:firstLineChars="200"/>
        <w:rPr>
          <w:rFonts w:hint="eastAsia" w:ascii="仿宋" w:hAnsi="仿宋"/>
        </w:rPr>
      </w:pPr>
      <w:r>
        <w:rPr>
          <w:rFonts w:hint="eastAsia" w:ascii="仿宋" w:hAnsi="仿宋"/>
          <w:lang w:eastAsia="zh-CN"/>
        </w:rPr>
        <w:t>（</w:t>
      </w:r>
      <w:r>
        <w:rPr>
          <w:rFonts w:hint="eastAsia" w:ascii="仿宋" w:hAnsi="仿宋"/>
          <w:lang w:val="en-US" w:eastAsia="zh-CN"/>
        </w:rPr>
        <w:t>3</w:t>
      </w:r>
      <w:r>
        <w:rPr>
          <w:rFonts w:hint="eastAsia" w:ascii="仿宋" w:hAnsi="仿宋"/>
          <w:lang w:eastAsia="zh-CN"/>
        </w:rPr>
        <w:t>）</w:t>
      </w:r>
      <w:r>
        <w:rPr>
          <w:rFonts w:hint="eastAsia" w:ascii="仿宋" w:hAnsi="仿宋"/>
        </w:rPr>
        <w:t>有与所生产产品相适应的生产条件和检测手段；</w:t>
      </w:r>
    </w:p>
    <w:p>
      <w:pPr>
        <w:ind w:firstLine="640" w:firstLineChars="200"/>
        <w:rPr>
          <w:rFonts w:hint="eastAsia" w:ascii="仿宋" w:hAnsi="仿宋"/>
        </w:rPr>
      </w:pPr>
      <w:r>
        <w:rPr>
          <w:rFonts w:hint="eastAsia" w:ascii="仿宋" w:hAnsi="仿宋"/>
          <w:lang w:eastAsia="zh-CN"/>
        </w:rPr>
        <w:t>（</w:t>
      </w:r>
      <w:r>
        <w:rPr>
          <w:rFonts w:hint="eastAsia" w:ascii="仿宋" w:hAnsi="仿宋"/>
          <w:lang w:val="en-US" w:eastAsia="zh-CN"/>
        </w:rPr>
        <w:t>4</w:t>
      </w:r>
      <w:r>
        <w:rPr>
          <w:rFonts w:hint="eastAsia" w:ascii="仿宋" w:hAnsi="仿宋"/>
          <w:lang w:eastAsia="zh-CN"/>
        </w:rPr>
        <w:t>）</w:t>
      </w:r>
      <w:r>
        <w:rPr>
          <w:rFonts w:hint="eastAsia" w:ascii="仿宋" w:hAnsi="仿宋"/>
        </w:rPr>
        <w:t>产品质量符合有关国家、行业标准以及企业明示的标准；</w:t>
      </w:r>
    </w:p>
    <w:p>
      <w:pPr>
        <w:ind w:firstLine="640" w:firstLineChars="200"/>
        <w:rPr>
          <w:rFonts w:hint="eastAsia" w:ascii="仿宋" w:hAnsi="仿宋"/>
        </w:rPr>
      </w:pPr>
      <w:r>
        <w:rPr>
          <w:rFonts w:hint="eastAsia" w:ascii="仿宋" w:hAnsi="仿宋"/>
          <w:lang w:eastAsia="zh-CN"/>
        </w:rPr>
        <w:t>（</w:t>
      </w:r>
      <w:r>
        <w:rPr>
          <w:rFonts w:hint="eastAsia" w:ascii="仿宋" w:hAnsi="仿宋"/>
          <w:lang w:val="en-US" w:eastAsia="zh-CN"/>
        </w:rPr>
        <w:t>5</w:t>
      </w:r>
      <w:r>
        <w:rPr>
          <w:rFonts w:hint="eastAsia" w:ascii="仿宋" w:hAnsi="仿宋"/>
          <w:lang w:eastAsia="zh-CN"/>
        </w:rPr>
        <w:t>）</w:t>
      </w:r>
      <w:r>
        <w:rPr>
          <w:rFonts w:hint="eastAsia" w:ascii="仿宋" w:hAnsi="仿宋"/>
        </w:rPr>
        <w:t>符合国家产业政策的规定，不存在国家明令淘汰和禁止投资建设的落后工艺、设备的情况。</w:t>
      </w:r>
    </w:p>
    <w:p>
      <w:pPr>
        <w:ind w:firstLine="640" w:firstLineChars="200"/>
        <w:rPr>
          <w:rFonts w:hint="eastAsia" w:ascii="仿宋" w:hAnsi="仿宋"/>
        </w:rPr>
      </w:pPr>
      <w:r>
        <w:rPr>
          <w:rFonts w:hint="eastAsia" w:ascii="仿宋" w:hAnsi="仿宋"/>
        </w:rPr>
        <w:t>法律、行政法规以及国务院文件有其他规定的，还应当符合其规定。</w:t>
      </w:r>
    </w:p>
    <w:p>
      <w:pPr>
        <w:ind w:firstLine="643" w:firstLineChars="200"/>
        <w:rPr>
          <w:rFonts w:ascii="仿宋" w:hAnsi="仿宋"/>
          <w:b/>
        </w:rPr>
      </w:pPr>
      <w:r>
        <w:rPr>
          <w:rFonts w:hint="eastAsia" w:ascii="仿宋" w:hAnsi="仿宋"/>
          <w:b/>
        </w:rPr>
        <w:t>2．企业申请方式</w:t>
      </w:r>
    </w:p>
    <w:p>
      <w:pPr>
        <w:ind w:firstLine="640" w:firstLineChars="200"/>
        <w:rPr>
          <w:rFonts w:ascii="仿宋" w:hAnsi="仿宋"/>
        </w:rPr>
      </w:pPr>
      <w:r>
        <w:rPr>
          <w:rFonts w:hint="eastAsia" w:ascii="仿宋" w:hAnsi="仿宋"/>
          <w:lang w:eastAsia="zh-CN"/>
        </w:rPr>
        <w:t>（</w:t>
      </w:r>
      <w:r>
        <w:rPr>
          <w:rFonts w:hint="eastAsia" w:ascii="仿宋" w:hAnsi="仿宋"/>
          <w:lang w:val="en-US" w:eastAsia="zh-CN"/>
        </w:rPr>
        <w:t>1</w:t>
      </w:r>
      <w:r>
        <w:rPr>
          <w:rFonts w:hint="eastAsia" w:ascii="仿宋" w:hAnsi="仿宋"/>
          <w:lang w:eastAsia="zh-CN"/>
        </w:rPr>
        <w:t>）</w:t>
      </w:r>
      <w:r>
        <w:rPr>
          <w:rFonts w:hint="eastAsia" w:ascii="仿宋" w:hAnsi="仿宋"/>
        </w:rPr>
        <w:t>申请企业可以登录江西省政务服务系统进行网上申请。</w:t>
      </w:r>
      <w:r>
        <w:rPr>
          <w:rFonts w:hint="eastAsia" w:ascii="仿宋" w:hAnsi="仿宋"/>
          <w:lang w:eastAsia="zh-CN"/>
        </w:rPr>
        <w:t>（详情见附件）</w:t>
      </w:r>
    </w:p>
    <w:p>
      <w:pPr>
        <w:ind w:firstLine="640" w:firstLineChars="200"/>
        <w:rPr>
          <w:rFonts w:ascii="仿宋" w:hAnsi="仿宋"/>
        </w:rPr>
      </w:pPr>
      <w:r>
        <w:rPr>
          <w:rFonts w:hint="eastAsia" w:ascii="仿宋" w:hAnsi="仿宋"/>
        </w:rPr>
        <w:t>（2）申请企业可以携带相关材料到</w:t>
      </w:r>
      <w:r>
        <w:rPr>
          <w:rFonts w:hint="eastAsia" w:ascii="仿宋" w:hAnsi="仿宋"/>
          <w:lang w:eastAsia="zh-CN"/>
        </w:rPr>
        <w:t>赣州市市场监督管理局质量科</w:t>
      </w:r>
      <w:r>
        <w:rPr>
          <w:rFonts w:hint="eastAsia" w:ascii="仿宋" w:hAnsi="仿宋"/>
        </w:rPr>
        <w:t>由相关工作人员协助办理。</w:t>
      </w:r>
    </w:p>
    <w:p>
      <w:pPr>
        <w:ind w:firstLine="643" w:firstLineChars="200"/>
        <w:rPr>
          <w:rFonts w:hint="eastAsia" w:ascii="仿宋" w:hAnsi="仿宋"/>
          <w:b/>
        </w:rPr>
      </w:pPr>
      <w:r>
        <w:rPr>
          <w:rFonts w:hint="eastAsia" w:ascii="仿宋" w:hAnsi="仿宋"/>
          <w:b/>
        </w:rPr>
        <w:t>3．申请需提交材料</w:t>
      </w:r>
    </w:p>
    <w:p>
      <w:pPr>
        <w:ind w:firstLine="640" w:firstLineChars="200"/>
        <w:rPr>
          <w:rFonts w:hint="eastAsia" w:ascii="仿宋" w:hAnsi="仿宋"/>
        </w:rPr>
      </w:pPr>
      <w:r>
        <w:rPr>
          <w:rFonts w:hint="eastAsia" w:ascii="仿宋" w:hAnsi="仿宋"/>
        </w:rPr>
        <w:t>（1）《全国工业产品生产许可证申请单》（附件 1）；</w:t>
      </w:r>
    </w:p>
    <w:p>
      <w:pPr>
        <w:ind w:firstLine="640" w:firstLineChars="200"/>
        <w:rPr>
          <w:rFonts w:hint="eastAsia" w:ascii="仿宋" w:hAnsi="仿宋"/>
        </w:rPr>
      </w:pPr>
      <w:r>
        <w:rPr>
          <w:rFonts w:hint="eastAsia" w:ascii="仿宋" w:hAnsi="仿宋"/>
        </w:rPr>
        <w:t>（2）保证质量安全《承诺书》（附件 2）；</w:t>
      </w:r>
    </w:p>
    <w:p>
      <w:pPr>
        <w:ind w:firstLine="640" w:firstLineChars="200"/>
        <w:rPr>
          <w:rFonts w:hint="eastAsia" w:ascii="仿宋" w:hAnsi="仿宋"/>
          <w:color w:val="FF0000"/>
        </w:rPr>
      </w:pPr>
      <w:r>
        <w:rPr>
          <w:rFonts w:hint="eastAsia" w:ascii="仿宋" w:hAnsi="仿宋"/>
        </w:rPr>
        <w:t>（3）产品检验合格报告。产品检验报告可以为签发日期在 1 年以内的同产品单元的型式试验报告、质量检验合格报告（检验项目覆盖相关细则检验项目要求）或省级以上政府监督检验的报告；</w:t>
      </w:r>
    </w:p>
    <w:p>
      <w:pPr>
        <w:ind w:firstLine="640" w:firstLineChars="200"/>
        <w:rPr>
          <w:rFonts w:hint="eastAsia" w:ascii="仿宋" w:hAnsi="仿宋"/>
        </w:rPr>
      </w:pPr>
      <w:r>
        <w:rPr>
          <w:rFonts w:hint="eastAsia" w:ascii="仿宋" w:hAnsi="仿宋"/>
        </w:rPr>
        <w:t>（4）产业政策材料（如需要）。</w:t>
      </w:r>
    </w:p>
    <w:p>
      <w:pPr>
        <w:ind w:firstLine="640" w:firstLineChars="200"/>
        <w:rPr>
          <w:rFonts w:ascii="仿宋" w:hAnsi="仿宋"/>
        </w:rPr>
      </w:pPr>
      <w:r>
        <w:rPr>
          <w:rFonts w:ascii="仿宋" w:hAnsi="仿宋"/>
        </w:rPr>
        <w:t>营业执照、生产许可证、未受到</w:t>
      </w:r>
      <w:r>
        <w:rPr>
          <w:rFonts w:hint="eastAsia" w:ascii="仿宋" w:hAnsi="仿宋"/>
        </w:rPr>
        <w:t>涉及产品质量安全</w:t>
      </w:r>
      <w:r>
        <w:rPr>
          <w:rFonts w:ascii="仿宋" w:hAnsi="仿宋"/>
        </w:rPr>
        <w:t>行政处罚证明等可以通过政府信息系统查询的材料和证明事项</w:t>
      </w:r>
      <w:r>
        <w:rPr>
          <w:rFonts w:hint="eastAsia" w:ascii="仿宋" w:hAnsi="仿宋"/>
        </w:rPr>
        <w:t>由负责受理申请材料的工作人员查询获取。</w:t>
      </w:r>
    </w:p>
    <w:p>
      <w:pPr>
        <w:ind w:firstLine="643" w:firstLineChars="200"/>
        <w:rPr>
          <w:rFonts w:hint="eastAsia" w:ascii="仿宋" w:hAnsi="仿宋"/>
          <w:b/>
        </w:rPr>
      </w:pPr>
      <w:r>
        <w:rPr>
          <w:rFonts w:hint="eastAsia" w:ascii="仿宋" w:hAnsi="仿宋"/>
          <w:b/>
        </w:rPr>
        <w:t>4．申请事项</w:t>
      </w:r>
    </w:p>
    <w:p>
      <w:pPr>
        <w:ind w:firstLine="640" w:firstLineChars="200"/>
        <w:rPr>
          <w:rFonts w:hint="eastAsia" w:ascii="仿宋" w:hAnsi="仿宋"/>
        </w:rPr>
      </w:pPr>
      <w:r>
        <w:rPr>
          <w:rFonts w:hint="eastAsia" w:ascii="仿宋" w:hAnsi="仿宋"/>
        </w:rPr>
        <w:t>申请办理生产许可事项指国家市场监管总局《工业产品生产许可证实施细则通则》中所列的发证、延续、许可范围变更、名称变更、证书补领、撤回申请、注销等情形。</w:t>
      </w:r>
    </w:p>
    <w:p>
      <w:pPr>
        <w:ind w:firstLine="640" w:firstLineChars="200"/>
        <w:rPr>
          <w:rFonts w:hint="eastAsia" w:ascii="黑体" w:hAnsi="黑体" w:eastAsia="黑体"/>
        </w:rPr>
      </w:pPr>
      <w:r>
        <w:rPr>
          <w:rFonts w:hint="eastAsia" w:ascii="黑体" w:hAnsi="黑体" w:eastAsia="黑体"/>
        </w:rPr>
        <w:t>（二）受理</w:t>
      </w:r>
    </w:p>
    <w:p>
      <w:pPr>
        <w:ind w:firstLine="643" w:firstLineChars="200"/>
        <w:rPr>
          <w:rFonts w:hint="eastAsia" w:ascii="仿宋" w:hAnsi="仿宋"/>
          <w:b/>
        </w:rPr>
      </w:pPr>
      <w:r>
        <w:rPr>
          <w:rFonts w:hint="eastAsia" w:ascii="仿宋" w:hAnsi="仿宋"/>
          <w:b/>
        </w:rPr>
        <w:t>1．受理要求</w:t>
      </w:r>
    </w:p>
    <w:p>
      <w:pPr>
        <w:ind w:firstLine="640" w:firstLineChars="200"/>
        <w:rPr>
          <w:rFonts w:hint="eastAsia" w:ascii="仿宋" w:hAnsi="仿宋"/>
        </w:rPr>
      </w:pPr>
      <w:r>
        <w:rPr>
          <w:rFonts w:hint="eastAsia" w:ascii="仿宋" w:hAnsi="仿宋"/>
          <w:lang w:eastAsia="zh-CN"/>
        </w:rPr>
        <w:t>赣州市市场监督管理局</w:t>
      </w:r>
      <w:r>
        <w:rPr>
          <w:rFonts w:hint="eastAsia" w:ascii="仿宋" w:hAnsi="仿宋"/>
        </w:rPr>
        <w:t>负责受理申请材料的工作人员对申请人网上填报或现场提交的《全国工业产品生产许可证申请单》、承诺书和产品检验报告等申请材料进行符合性审查，并作出是否受理的意见。</w:t>
      </w:r>
    </w:p>
    <w:p>
      <w:pPr>
        <w:ind w:firstLine="643" w:firstLineChars="200"/>
        <w:rPr>
          <w:rFonts w:hint="eastAsia" w:ascii="仿宋" w:hAnsi="仿宋"/>
          <w:b/>
        </w:rPr>
      </w:pPr>
      <w:r>
        <w:rPr>
          <w:rFonts w:hint="eastAsia" w:ascii="仿宋" w:hAnsi="仿宋"/>
          <w:b/>
        </w:rPr>
        <w:t>2．时限</w:t>
      </w:r>
    </w:p>
    <w:p>
      <w:pPr>
        <w:ind w:firstLine="640" w:firstLineChars="200"/>
        <w:rPr>
          <w:rFonts w:hint="eastAsia" w:ascii="仿宋" w:hAnsi="仿宋"/>
        </w:rPr>
      </w:pPr>
      <w:r>
        <w:rPr>
          <w:rFonts w:hint="eastAsia" w:ascii="仿宋" w:hAnsi="仿宋"/>
          <w:lang w:eastAsia="zh-CN"/>
        </w:rPr>
        <w:t>赣州市市场监督管理局</w:t>
      </w:r>
      <w:r>
        <w:rPr>
          <w:rFonts w:hint="eastAsia" w:ascii="仿宋" w:hAnsi="仿宋"/>
        </w:rPr>
        <w:t>收到申请材料</w:t>
      </w:r>
      <w:r>
        <w:rPr>
          <w:rFonts w:hint="eastAsia" w:ascii="仿宋" w:hAnsi="仿宋"/>
          <w:color w:val="000000"/>
        </w:rPr>
        <w:t>之日内作出</w:t>
      </w:r>
      <w:r>
        <w:rPr>
          <w:rFonts w:hint="eastAsia" w:ascii="仿宋" w:hAnsi="仿宋"/>
        </w:rPr>
        <w:t>受理、不予受理决定，或者一次性告知需要补正的全部内容。</w:t>
      </w:r>
    </w:p>
    <w:p>
      <w:pPr>
        <w:ind w:firstLine="643" w:firstLineChars="200"/>
        <w:rPr>
          <w:rFonts w:hint="eastAsia" w:ascii="仿宋" w:hAnsi="仿宋"/>
          <w:b/>
        </w:rPr>
      </w:pPr>
      <w:r>
        <w:rPr>
          <w:rFonts w:hint="eastAsia" w:ascii="仿宋" w:hAnsi="仿宋"/>
          <w:b/>
        </w:rPr>
        <w:t>3．受理结果</w:t>
      </w:r>
    </w:p>
    <w:p>
      <w:pPr>
        <w:ind w:firstLine="640" w:firstLineChars="200"/>
        <w:rPr>
          <w:rFonts w:hint="eastAsia" w:ascii="仿宋" w:hAnsi="仿宋"/>
        </w:rPr>
      </w:pPr>
      <w:r>
        <w:rPr>
          <w:rFonts w:hint="eastAsia" w:ascii="仿宋" w:hAnsi="仿宋"/>
        </w:rPr>
        <w:t>（1）申请材料齐全、符合法定形式，或者按照要求提交全部补正材料的，应</w:t>
      </w:r>
      <w:r>
        <w:rPr>
          <w:rFonts w:hint="eastAsia" w:ascii="仿宋" w:hAnsi="仿宋"/>
          <w:color w:val="000000"/>
        </w:rPr>
        <w:t>当即时</w:t>
      </w:r>
      <w:r>
        <w:rPr>
          <w:rFonts w:hint="eastAsia" w:ascii="仿宋" w:hAnsi="仿宋"/>
        </w:rPr>
        <w:t>作出受理决定，并出具《行政许可申请受理决定书》（附件3）。</w:t>
      </w:r>
    </w:p>
    <w:p>
      <w:pPr>
        <w:ind w:firstLine="640" w:firstLineChars="200"/>
        <w:rPr>
          <w:rFonts w:hint="eastAsia" w:ascii="仿宋" w:hAnsi="仿宋"/>
        </w:rPr>
      </w:pPr>
      <w:r>
        <w:rPr>
          <w:rFonts w:hint="eastAsia" w:ascii="仿宋" w:hAnsi="仿宋"/>
        </w:rPr>
        <w:t>（2）申请事项依法不需要取得工业产品生产许可的，应当即时告知企业不受理。</w:t>
      </w:r>
    </w:p>
    <w:p>
      <w:pPr>
        <w:pStyle w:val="10"/>
        <w:ind w:firstLine="624"/>
        <w:rPr>
          <w:rFonts w:hint="eastAsia" w:ascii="仿宋" w:hAnsi="仿宋" w:eastAsia="仿宋"/>
          <w:sz w:val="32"/>
          <w:szCs w:val="32"/>
        </w:rPr>
      </w:pPr>
      <w:r>
        <w:rPr>
          <w:rFonts w:hint="eastAsia" w:ascii="仿宋" w:hAnsi="仿宋" w:eastAsia="仿宋"/>
          <w:sz w:val="32"/>
          <w:szCs w:val="32"/>
        </w:rPr>
        <w:t>（3）申请材料不齐全或者不符合法定形式的，应当</w:t>
      </w:r>
      <w:r>
        <w:rPr>
          <w:rFonts w:hint="eastAsia" w:ascii="仿宋" w:hAnsi="仿宋" w:eastAsia="仿宋"/>
          <w:color w:val="000000"/>
          <w:sz w:val="32"/>
          <w:szCs w:val="32"/>
        </w:rPr>
        <w:t>自收到申请之日内</w:t>
      </w:r>
      <w:r>
        <w:rPr>
          <w:rFonts w:hint="eastAsia" w:ascii="仿宋" w:hAnsi="仿宋" w:eastAsia="仿宋"/>
          <w:sz w:val="32"/>
          <w:szCs w:val="32"/>
        </w:rPr>
        <w:t>一次性告知企业需要补正的全部内容</w:t>
      </w:r>
      <w:r>
        <w:rPr>
          <w:rFonts w:hint="eastAsia" w:ascii="仿宋" w:hAnsi="仿宋" w:eastAsia="仿宋"/>
          <w:sz w:val="32"/>
          <w:szCs w:val="32"/>
          <w:lang w:eastAsia="zh-CN"/>
        </w:rPr>
        <w:t>。</w:t>
      </w:r>
      <w:r>
        <w:rPr>
          <w:rFonts w:hint="eastAsia" w:ascii="仿宋" w:hAnsi="仿宋" w:eastAsia="仿宋"/>
          <w:sz w:val="32"/>
          <w:szCs w:val="32"/>
        </w:rPr>
        <w:t>逾期不告知的，自收到申请材料之日起即为受理。</w:t>
      </w:r>
    </w:p>
    <w:p>
      <w:pPr>
        <w:pStyle w:val="10"/>
        <w:ind w:firstLine="624"/>
        <w:rPr>
          <w:rFonts w:ascii="仿宋" w:hAnsi="仿宋" w:eastAsia="仿宋"/>
          <w:color w:val="000000"/>
          <w:sz w:val="32"/>
          <w:szCs w:val="32"/>
        </w:rPr>
      </w:pPr>
      <w:r>
        <w:rPr>
          <w:rFonts w:hint="eastAsia" w:ascii="仿宋" w:hAnsi="仿宋" w:eastAsia="仿宋"/>
          <w:color w:val="000000"/>
          <w:sz w:val="32"/>
          <w:szCs w:val="32"/>
        </w:rPr>
        <w:t>（4）存在下列情形之一的，企业不具备申请资格：</w:t>
      </w:r>
    </w:p>
    <w:p>
      <w:pPr>
        <w:pStyle w:val="10"/>
        <w:ind w:firstLine="624"/>
        <w:rPr>
          <w:rFonts w:ascii="仿宋" w:hAnsi="仿宋" w:eastAsia="仿宋"/>
          <w:color w:val="000000"/>
          <w:sz w:val="32"/>
          <w:szCs w:val="32"/>
        </w:rPr>
      </w:pPr>
      <w:r>
        <w:rPr>
          <w:rFonts w:hint="eastAsia" w:ascii="仿宋" w:hAnsi="仿宋" w:eastAsia="仿宋"/>
          <w:color w:val="000000"/>
          <w:sz w:val="32"/>
          <w:szCs w:val="32"/>
        </w:rPr>
        <w:t>①企业隐瞒有关情况或者提供虚假材料申请生产许可，行政机关不予受理或者不予行政许可，并给予警告，一年内再次申请生产许可的；</w:t>
      </w:r>
    </w:p>
    <w:p>
      <w:pPr>
        <w:pStyle w:val="10"/>
        <w:ind w:firstLine="624"/>
        <w:rPr>
          <w:rFonts w:ascii="仿宋" w:hAnsi="仿宋" w:eastAsia="仿宋"/>
          <w:color w:val="000000"/>
          <w:sz w:val="32"/>
          <w:szCs w:val="32"/>
        </w:rPr>
      </w:pPr>
      <w:r>
        <w:rPr>
          <w:rFonts w:hint="eastAsia" w:ascii="仿宋" w:hAnsi="仿宋" w:eastAsia="仿宋"/>
          <w:color w:val="000000"/>
          <w:sz w:val="32"/>
          <w:szCs w:val="32"/>
        </w:rPr>
        <w:t>②企业以欺骗、贿赂等不正当手段取得生产许可证，行政机关依法给予行政处罚，3年内再次申请生产许可的；</w:t>
      </w:r>
    </w:p>
    <w:p>
      <w:pPr>
        <w:pStyle w:val="10"/>
        <w:ind w:firstLine="624"/>
        <w:rPr>
          <w:rFonts w:ascii="仿宋" w:hAnsi="仿宋" w:eastAsia="仿宋"/>
          <w:color w:val="000000"/>
          <w:sz w:val="32"/>
          <w:szCs w:val="32"/>
        </w:rPr>
      </w:pPr>
      <w:r>
        <w:rPr>
          <w:rFonts w:hint="eastAsia" w:ascii="仿宋" w:hAnsi="仿宋" w:eastAsia="仿宋"/>
          <w:color w:val="000000"/>
          <w:sz w:val="32"/>
          <w:szCs w:val="32"/>
        </w:rPr>
        <w:t>③企业被吊销生产许可证，3年内再次申请列入同一目录产品生产许可的；</w:t>
      </w:r>
    </w:p>
    <w:p>
      <w:pPr>
        <w:pStyle w:val="10"/>
        <w:ind w:firstLine="624"/>
        <w:rPr>
          <w:rFonts w:hint="eastAsia" w:ascii="仿宋" w:hAnsi="仿宋" w:eastAsia="仿宋"/>
          <w:color w:val="000000"/>
          <w:sz w:val="32"/>
          <w:szCs w:val="32"/>
          <w:lang w:val="en-US"/>
        </w:rPr>
      </w:pPr>
      <w:r>
        <w:rPr>
          <w:rFonts w:ascii="仿宋" w:hAnsi="仿宋" w:eastAsia="仿宋"/>
          <w:color w:val="000000"/>
          <w:sz w:val="32"/>
          <w:szCs w:val="32"/>
        </w:rPr>
        <w:fldChar w:fldCharType="begin"/>
      </w:r>
      <w:r>
        <w:rPr>
          <w:rFonts w:ascii="仿宋" w:hAnsi="仿宋" w:eastAsia="仿宋"/>
          <w:color w:val="000000"/>
          <w:sz w:val="32"/>
          <w:szCs w:val="32"/>
        </w:rPr>
        <w:instrText xml:space="preserve"> </w:instrText>
      </w:r>
      <w:r>
        <w:rPr>
          <w:rFonts w:hint="eastAsia" w:ascii="仿宋" w:hAnsi="仿宋" w:eastAsia="仿宋"/>
          <w:color w:val="000000"/>
          <w:sz w:val="32"/>
          <w:szCs w:val="32"/>
        </w:rPr>
        <w:instrText xml:space="preserve">= 4 \* GB3</w:instrText>
      </w:r>
      <w:r>
        <w:rPr>
          <w:rFonts w:ascii="仿宋" w:hAnsi="仿宋" w:eastAsia="仿宋"/>
          <w:color w:val="000000"/>
          <w:sz w:val="32"/>
          <w:szCs w:val="32"/>
        </w:rPr>
        <w:instrText xml:space="preserve"> </w:instrText>
      </w:r>
      <w:r>
        <w:rPr>
          <w:rFonts w:ascii="仿宋" w:hAnsi="仿宋" w:eastAsia="仿宋"/>
          <w:color w:val="000000"/>
          <w:sz w:val="32"/>
          <w:szCs w:val="32"/>
        </w:rPr>
        <w:fldChar w:fldCharType="separate"/>
      </w:r>
      <w:r>
        <w:rPr>
          <w:rFonts w:hint="eastAsia" w:ascii="仿宋" w:hAnsi="仿宋" w:eastAsia="仿宋"/>
          <w:color w:val="000000"/>
          <w:sz w:val="32"/>
          <w:szCs w:val="32"/>
        </w:rPr>
        <w:t>④</w:t>
      </w:r>
      <w:r>
        <w:rPr>
          <w:rFonts w:ascii="仿宋" w:hAnsi="仿宋" w:eastAsia="仿宋"/>
          <w:color w:val="000000"/>
          <w:sz w:val="32"/>
          <w:szCs w:val="32"/>
        </w:rPr>
        <w:fldChar w:fldCharType="end"/>
      </w:r>
      <w:r>
        <w:rPr>
          <w:rFonts w:hint="eastAsia" w:ascii="仿宋" w:hAnsi="仿宋" w:eastAsia="仿宋"/>
          <w:color w:val="000000"/>
          <w:sz w:val="32"/>
          <w:szCs w:val="32"/>
          <w:lang w:val="en-US"/>
        </w:rPr>
        <w:t>企业申请撤回生产许可，自收到行政机关终止办理行政许可书面凭证之日起</w:t>
      </w:r>
      <w:r>
        <w:rPr>
          <w:rFonts w:ascii="仿宋" w:hAnsi="仿宋" w:eastAsia="仿宋"/>
          <w:color w:val="000000"/>
          <w:sz w:val="32"/>
          <w:szCs w:val="32"/>
          <w:lang w:val="en-US"/>
        </w:rPr>
        <w:t xml:space="preserve"> 6 </w:t>
      </w:r>
      <w:r>
        <w:rPr>
          <w:rFonts w:hint="eastAsia" w:ascii="仿宋" w:hAnsi="仿宋" w:eastAsia="仿宋"/>
          <w:color w:val="000000"/>
          <w:sz w:val="32"/>
          <w:szCs w:val="32"/>
          <w:lang w:val="en-US"/>
        </w:rPr>
        <w:t>个月内，再次申请生产许可的。</w:t>
      </w:r>
    </w:p>
    <w:p>
      <w:pPr>
        <w:ind w:firstLine="640" w:firstLineChars="200"/>
        <w:rPr>
          <w:rFonts w:hint="eastAsia" w:ascii="黑体" w:hAnsi="黑体" w:eastAsia="黑体"/>
        </w:rPr>
      </w:pPr>
      <w:r>
        <w:rPr>
          <w:rFonts w:hint="eastAsia" w:ascii="黑体" w:hAnsi="黑体" w:eastAsia="黑体"/>
        </w:rPr>
        <w:t>（三）审查与决定</w:t>
      </w:r>
    </w:p>
    <w:p>
      <w:pPr>
        <w:ind w:firstLine="643" w:firstLineChars="200"/>
        <w:rPr>
          <w:rFonts w:hint="eastAsia" w:ascii="仿宋" w:hAnsi="仿宋"/>
          <w:b/>
        </w:rPr>
      </w:pPr>
      <w:r>
        <w:rPr>
          <w:rFonts w:hint="eastAsia" w:ascii="仿宋" w:hAnsi="仿宋"/>
          <w:b/>
        </w:rPr>
        <w:t>1．审查要求</w:t>
      </w:r>
    </w:p>
    <w:p>
      <w:pPr>
        <w:ind w:firstLine="640" w:firstLineChars="200"/>
        <w:rPr>
          <w:rFonts w:hint="eastAsia" w:ascii="仿宋" w:hAnsi="仿宋"/>
          <w:color w:val="000000"/>
        </w:rPr>
      </w:pPr>
      <w:r>
        <w:rPr>
          <w:rFonts w:hint="eastAsia" w:ascii="仿宋" w:hAnsi="仿宋"/>
        </w:rPr>
        <w:t>除危化品外，经形式审查，</w:t>
      </w:r>
      <w:r>
        <w:rPr>
          <w:rFonts w:hint="eastAsia" w:ascii="仿宋" w:hAnsi="仿宋"/>
          <w:lang w:eastAsia="zh-CN"/>
        </w:rPr>
        <w:t>赣州市市场监督管理局</w:t>
      </w:r>
      <w:r>
        <w:rPr>
          <w:rFonts w:hint="eastAsia" w:ascii="仿宋" w:hAnsi="仿宋"/>
          <w:color w:val="000000"/>
        </w:rPr>
        <w:t>对材料齐全、符合法定形式的许可申请，作出准予许可决定；形式审查不合格的，作出不予许可决定。</w:t>
      </w:r>
    </w:p>
    <w:p>
      <w:pPr>
        <w:ind w:firstLine="643" w:firstLineChars="200"/>
        <w:rPr>
          <w:rFonts w:hint="eastAsia" w:ascii="仿宋" w:hAnsi="仿宋"/>
          <w:b/>
          <w:color w:val="000000"/>
        </w:rPr>
      </w:pPr>
      <w:r>
        <w:rPr>
          <w:rFonts w:hint="eastAsia" w:ascii="仿宋" w:hAnsi="仿宋"/>
          <w:b/>
          <w:color w:val="000000"/>
        </w:rPr>
        <w:t>2．时限</w:t>
      </w:r>
    </w:p>
    <w:p>
      <w:pPr>
        <w:ind w:firstLine="640" w:firstLineChars="200"/>
        <w:rPr>
          <w:rFonts w:hint="eastAsia" w:ascii="仿宋" w:hAnsi="仿宋"/>
          <w:color w:val="000000"/>
        </w:rPr>
      </w:pPr>
      <w:r>
        <w:rPr>
          <w:rFonts w:hint="eastAsia" w:ascii="仿宋" w:hAnsi="仿宋"/>
          <w:color w:val="000000"/>
        </w:rPr>
        <w:t xml:space="preserve">除危化品外，自受理决定之日起7个工作日内作出许可决定。   </w:t>
      </w:r>
    </w:p>
    <w:p>
      <w:pPr>
        <w:ind w:firstLine="643" w:firstLineChars="200"/>
        <w:rPr>
          <w:rFonts w:hint="eastAsia" w:ascii="仿宋" w:hAnsi="仿宋"/>
          <w:b/>
          <w:color w:val="000000"/>
        </w:rPr>
      </w:pPr>
      <w:r>
        <w:rPr>
          <w:rFonts w:hint="eastAsia" w:ascii="仿宋" w:hAnsi="仿宋"/>
          <w:b/>
          <w:color w:val="000000"/>
        </w:rPr>
        <w:t>3．公示</w:t>
      </w:r>
    </w:p>
    <w:p>
      <w:pPr>
        <w:ind w:firstLine="640" w:firstLineChars="200"/>
        <w:rPr>
          <w:rFonts w:hint="eastAsia" w:ascii="仿宋" w:hAnsi="仿宋"/>
          <w:color w:val="000000"/>
        </w:rPr>
      </w:pPr>
      <w:r>
        <w:rPr>
          <w:rFonts w:hint="eastAsia" w:ascii="仿宋" w:hAnsi="仿宋"/>
          <w:lang w:eastAsia="zh-CN"/>
        </w:rPr>
        <w:t>赣州市市场监督管理局</w:t>
      </w:r>
      <w:r>
        <w:rPr>
          <w:rFonts w:hint="eastAsia" w:ascii="仿宋" w:hAnsi="仿宋"/>
          <w:color w:val="000000"/>
        </w:rPr>
        <w:t>应在许可决定之日起5个工作日内完成网站公布许可决定。</w:t>
      </w:r>
    </w:p>
    <w:p>
      <w:pPr>
        <w:ind w:firstLine="640" w:firstLineChars="200"/>
        <w:rPr>
          <w:rFonts w:hint="eastAsia" w:ascii="黑体" w:hAnsi="黑体" w:eastAsia="黑体"/>
          <w:color w:val="000000"/>
        </w:rPr>
      </w:pPr>
      <w:r>
        <w:rPr>
          <w:rFonts w:hint="eastAsia" w:ascii="黑体" w:hAnsi="黑体" w:eastAsia="黑体"/>
          <w:color w:val="000000"/>
        </w:rPr>
        <w:t>（四）制证及送达</w:t>
      </w:r>
    </w:p>
    <w:p>
      <w:pPr>
        <w:ind w:firstLine="643" w:firstLineChars="200"/>
        <w:rPr>
          <w:rFonts w:hint="eastAsia" w:ascii="仿宋" w:hAnsi="仿宋"/>
          <w:b/>
          <w:color w:val="000000"/>
        </w:rPr>
      </w:pPr>
      <w:r>
        <w:rPr>
          <w:rFonts w:hint="eastAsia" w:ascii="仿宋" w:hAnsi="仿宋"/>
          <w:b/>
          <w:color w:val="000000"/>
        </w:rPr>
        <w:t>1．证书</w:t>
      </w:r>
    </w:p>
    <w:p>
      <w:pPr>
        <w:ind w:firstLine="640" w:firstLineChars="200"/>
        <w:rPr>
          <w:rFonts w:hint="eastAsia" w:ascii="仿宋" w:hAnsi="仿宋"/>
          <w:color w:val="000000"/>
        </w:rPr>
      </w:pPr>
      <w:r>
        <w:rPr>
          <w:rFonts w:hint="eastAsia" w:ascii="仿宋" w:hAnsi="仿宋"/>
          <w:color w:val="000000"/>
        </w:rPr>
        <w:t>许可证证书分为正本、副本，生产许可证电子证书与纸质证书具有同等法律效力。证书编号由省质监局统一安排。</w:t>
      </w:r>
    </w:p>
    <w:p>
      <w:pPr>
        <w:ind w:firstLine="640" w:firstLineChars="200"/>
        <w:rPr>
          <w:rFonts w:hint="eastAsia" w:ascii="仿宋" w:hAnsi="仿宋"/>
          <w:color w:val="000000"/>
        </w:rPr>
      </w:pPr>
      <w:r>
        <w:rPr>
          <w:rFonts w:hint="eastAsia" w:ascii="仿宋" w:hAnsi="仿宋"/>
          <w:color w:val="000000"/>
        </w:rPr>
        <w:t>工业产品生产许可证证书实行按企业主体发证的模式。凡是具有营业执照的生产企业，申报多个产品类别的，实行一并核查，企业只需一次申请、一次审批。办理一张包含多个产品类别的许可证，由“一企多证”调整为“一企一证”。证书编号从企业相应细则产品的编号中选择，一般以主导性产品编号为证书编号,在副本中同时注明许可的产品名称。</w:t>
      </w:r>
    </w:p>
    <w:p>
      <w:pPr>
        <w:ind w:firstLine="643" w:firstLineChars="200"/>
        <w:rPr>
          <w:rFonts w:hint="eastAsia" w:ascii="仿宋" w:hAnsi="仿宋"/>
          <w:b/>
          <w:color w:val="000000"/>
        </w:rPr>
      </w:pPr>
      <w:r>
        <w:rPr>
          <w:rFonts w:hint="eastAsia" w:ascii="仿宋" w:hAnsi="仿宋"/>
          <w:b/>
          <w:color w:val="000000"/>
        </w:rPr>
        <w:t>2．时限</w:t>
      </w:r>
    </w:p>
    <w:p>
      <w:pPr>
        <w:ind w:firstLine="640" w:firstLineChars="200"/>
        <w:rPr>
          <w:rFonts w:hint="eastAsia" w:ascii="仿宋" w:hAnsi="仿宋"/>
          <w:color w:val="000000"/>
        </w:rPr>
      </w:pPr>
      <w:r>
        <w:rPr>
          <w:rFonts w:hint="eastAsia" w:ascii="仿宋" w:hAnsi="仿宋"/>
          <w:color w:val="000000"/>
          <w:lang w:eastAsia="zh-CN"/>
        </w:rPr>
        <w:t>赣州市市场监督管理局</w:t>
      </w:r>
      <w:r>
        <w:rPr>
          <w:rFonts w:hint="eastAsia" w:ascii="仿宋" w:hAnsi="仿宋"/>
          <w:color w:val="000000"/>
        </w:rPr>
        <w:t>应在作出许可决定之日起2个工作日内生成纸质（电子）证书,并寄（推）送企业,即为证书送达。</w:t>
      </w:r>
    </w:p>
    <w:p>
      <w:pPr>
        <w:ind w:firstLine="640" w:firstLineChars="200"/>
        <w:rPr>
          <w:rFonts w:hint="eastAsia" w:ascii="黑体" w:hAnsi="黑体" w:eastAsia="黑体"/>
          <w:color w:val="000000"/>
        </w:rPr>
      </w:pPr>
      <w:r>
        <w:rPr>
          <w:rFonts w:hint="eastAsia" w:ascii="黑体" w:hAnsi="黑体" w:eastAsia="黑体"/>
          <w:color w:val="000000"/>
        </w:rPr>
        <w:t>（五）终止</w:t>
      </w:r>
    </w:p>
    <w:p>
      <w:pPr>
        <w:ind w:firstLine="640" w:firstLineChars="200"/>
        <w:rPr>
          <w:rFonts w:hint="eastAsia" w:ascii="仿宋" w:hAnsi="仿宋"/>
          <w:color w:val="000000"/>
        </w:rPr>
      </w:pPr>
      <w:r>
        <w:rPr>
          <w:rFonts w:hint="eastAsia" w:ascii="仿宋" w:hAnsi="仿宋"/>
          <w:color w:val="000000"/>
        </w:rPr>
        <w:t>受理许可申请后，作出行政许可决定前，有下列情形之一的，</w:t>
      </w:r>
      <w:r>
        <w:rPr>
          <w:rFonts w:hint="eastAsia" w:ascii="仿宋" w:hAnsi="仿宋"/>
          <w:color w:val="000000"/>
          <w:lang w:eastAsia="zh-CN"/>
        </w:rPr>
        <w:t>赣州市市场监督管理局</w:t>
      </w:r>
      <w:r>
        <w:rPr>
          <w:rFonts w:hint="eastAsia" w:ascii="仿宋" w:hAnsi="仿宋"/>
          <w:color w:val="000000"/>
        </w:rPr>
        <w:t>应当作出终止办理生产许可的决定：</w:t>
      </w:r>
    </w:p>
    <w:p>
      <w:pPr>
        <w:ind w:firstLine="640" w:firstLineChars="200"/>
        <w:rPr>
          <w:rFonts w:hint="eastAsia" w:ascii="仿宋" w:hAnsi="仿宋"/>
          <w:color w:val="000000"/>
        </w:rPr>
      </w:pPr>
      <w:r>
        <w:rPr>
          <w:rFonts w:hint="eastAsia" w:ascii="仿宋" w:hAnsi="仿宋"/>
          <w:color w:val="000000"/>
          <w:lang w:val="en-US" w:eastAsia="zh-CN"/>
        </w:rPr>
        <w:t>1.</w:t>
      </w:r>
      <w:r>
        <w:rPr>
          <w:rFonts w:hint="eastAsia" w:ascii="仿宋" w:hAnsi="仿宋"/>
          <w:color w:val="000000"/>
        </w:rPr>
        <w:t>企业无正当理由拖延、拒绝或者不配合审查的；</w:t>
      </w:r>
    </w:p>
    <w:p>
      <w:pPr>
        <w:ind w:firstLine="640" w:firstLineChars="200"/>
        <w:rPr>
          <w:rFonts w:hint="eastAsia" w:ascii="仿宋" w:hAnsi="仿宋"/>
          <w:color w:val="000000"/>
        </w:rPr>
      </w:pPr>
      <w:r>
        <w:rPr>
          <w:rFonts w:hint="eastAsia" w:ascii="仿宋" w:hAnsi="仿宋"/>
          <w:color w:val="000000"/>
          <w:lang w:val="en-US" w:eastAsia="zh-CN"/>
        </w:rPr>
        <w:t>2.</w:t>
      </w:r>
      <w:r>
        <w:rPr>
          <w:rFonts w:hint="eastAsia" w:ascii="仿宋" w:hAnsi="仿宋"/>
          <w:color w:val="000000"/>
        </w:rPr>
        <w:t>企业撤回生产许可申请的；</w:t>
      </w:r>
    </w:p>
    <w:p>
      <w:pPr>
        <w:ind w:firstLine="640" w:firstLineChars="200"/>
        <w:rPr>
          <w:rFonts w:hint="eastAsia" w:ascii="仿宋" w:hAnsi="仿宋"/>
          <w:color w:val="000000"/>
        </w:rPr>
      </w:pPr>
      <w:r>
        <w:rPr>
          <w:rFonts w:hint="eastAsia" w:ascii="仿宋" w:hAnsi="仿宋"/>
          <w:color w:val="000000"/>
          <w:lang w:val="en-US" w:eastAsia="zh-CN"/>
        </w:rPr>
        <w:t>3.</w:t>
      </w:r>
      <w:r>
        <w:rPr>
          <w:rFonts w:hint="eastAsia" w:ascii="仿宋" w:hAnsi="仿宋"/>
          <w:color w:val="000000"/>
        </w:rPr>
        <w:t>企业依法终止的；</w:t>
      </w:r>
    </w:p>
    <w:p>
      <w:pPr>
        <w:ind w:firstLine="640" w:firstLineChars="200"/>
        <w:rPr>
          <w:rFonts w:hint="eastAsia" w:ascii="仿宋" w:hAnsi="仿宋"/>
          <w:color w:val="000000"/>
        </w:rPr>
      </w:pPr>
      <w:r>
        <w:rPr>
          <w:rFonts w:hint="eastAsia" w:ascii="仿宋" w:hAnsi="仿宋"/>
          <w:color w:val="000000"/>
          <w:lang w:val="en-US" w:eastAsia="zh-CN"/>
        </w:rPr>
        <w:t>4.</w:t>
      </w:r>
      <w:r>
        <w:rPr>
          <w:rFonts w:hint="eastAsia" w:ascii="仿宋" w:hAnsi="仿宋"/>
          <w:color w:val="000000"/>
        </w:rPr>
        <w:t>企业申请生产的产品列入国家淘汰或者禁止生产产品目录的；</w:t>
      </w:r>
    </w:p>
    <w:p>
      <w:pPr>
        <w:ind w:firstLine="640" w:firstLineChars="200"/>
        <w:rPr>
          <w:rFonts w:hint="eastAsia" w:ascii="仿宋" w:hAnsi="仿宋"/>
          <w:color w:val="000000"/>
        </w:rPr>
      </w:pPr>
      <w:r>
        <w:rPr>
          <w:rFonts w:hint="eastAsia" w:ascii="仿宋" w:hAnsi="仿宋"/>
          <w:color w:val="000000"/>
          <w:lang w:val="en-US" w:eastAsia="zh-CN"/>
        </w:rPr>
        <w:t>5.</w:t>
      </w:r>
      <w:r>
        <w:rPr>
          <w:rFonts w:hint="eastAsia" w:ascii="仿宋" w:hAnsi="仿宋"/>
          <w:color w:val="000000"/>
        </w:rPr>
        <w:t>依法应当终止办理生产许可的其他情形的。</w:t>
      </w:r>
    </w:p>
    <w:p>
      <w:pPr>
        <w:ind w:firstLine="640" w:firstLineChars="200"/>
        <w:rPr>
          <w:rFonts w:hint="eastAsia" w:ascii="仿宋" w:hAnsi="仿宋"/>
          <w:color w:val="000000"/>
        </w:rPr>
      </w:pPr>
      <w:r>
        <w:rPr>
          <w:rFonts w:hint="eastAsia" w:ascii="仿宋" w:hAnsi="仿宋"/>
          <w:color w:val="000000"/>
        </w:rPr>
        <w:t>企业申请撤回生产许可，需填写《企业申请撤回行政许可申请书》（附件4）。</w:t>
      </w:r>
    </w:p>
    <w:p>
      <w:pPr>
        <w:ind w:firstLine="640" w:firstLineChars="200"/>
        <w:rPr>
          <w:rFonts w:hint="eastAsia" w:ascii="黑体" w:hAnsi="黑体" w:eastAsia="黑体"/>
          <w:color w:val="000000"/>
        </w:rPr>
      </w:pPr>
      <w:r>
        <w:rPr>
          <w:rFonts w:hint="eastAsia" w:ascii="黑体" w:hAnsi="黑体" w:eastAsia="黑体"/>
          <w:color w:val="000000"/>
        </w:rPr>
        <w:t>（六）后置现场审查</w:t>
      </w:r>
    </w:p>
    <w:p>
      <w:pPr>
        <w:ind w:firstLine="643" w:firstLineChars="200"/>
        <w:rPr>
          <w:rFonts w:hint="eastAsia" w:ascii="仿宋" w:hAnsi="仿宋"/>
          <w:b/>
          <w:color w:val="000000"/>
        </w:rPr>
      </w:pPr>
      <w:r>
        <w:rPr>
          <w:rFonts w:hint="eastAsia" w:ascii="仿宋" w:hAnsi="仿宋"/>
          <w:b/>
          <w:color w:val="000000"/>
        </w:rPr>
        <w:t>1．审查时限</w:t>
      </w:r>
    </w:p>
    <w:p>
      <w:pPr>
        <w:ind w:firstLine="640" w:firstLineChars="200"/>
        <w:rPr>
          <w:rFonts w:hint="eastAsia" w:ascii="仿宋" w:hAnsi="仿宋"/>
          <w:color w:val="000000"/>
        </w:rPr>
      </w:pPr>
      <w:r>
        <w:rPr>
          <w:rFonts w:hint="eastAsia" w:ascii="仿宋" w:hAnsi="仿宋"/>
          <w:color w:val="000000"/>
        </w:rPr>
        <w:t>应在企业获证后30日内完成后置现场审查。</w:t>
      </w:r>
    </w:p>
    <w:p>
      <w:pPr>
        <w:ind w:firstLine="643" w:firstLineChars="200"/>
        <w:rPr>
          <w:rFonts w:hint="eastAsia" w:ascii="仿宋" w:hAnsi="仿宋"/>
          <w:b/>
          <w:color w:val="000000"/>
        </w:rPr>
      </w:pPr>
      <w:r>
        <w:rPr>
          <w:rFonts w:hint="eastAsia" w:ascii="仿宋" w:hAnsi="仿宋"/>
          <w:b/>
          <w:color w:val="000000"/>
        </w:rPr>
        <w:t>2．审查组织单位</w:t>
      </w:r>
    </w:p>
    <w:p>
      <w:pPr>
        <w:ind w:firstLine="640" w:firstLineChars="200"/>
        <w:rPr>
          <w:rFonts w:hint="eastAsia" w:ascii="仿宋" w:hAnsi="仿宋"/>
          <w:color w:val="000000"/>
        </w:rPr>
      </w:pPr>
      <w:r>
        <w:rPr>
          <w:rFonts w:hint="eastAsia" w:ascii="仿宋" w:hAnsi="仿宋"/>
          <w:color w:val="000000"/>
        </w:rPr>
        <w:t>后置现场审查由</w:t>
      </w:r>
      <w:r>
        <w:rPr>
          <w:rFonts w:hint="eastAsia" w:ascii="仿宋" w:hAnsi="仿宋"/>
          <w:color w:val="000000"/>
          <w:lang w:eastAsia="zh-CN"/>
        </w:rPr>
        <w:t>赣州市市场监督管理局</w:t>
      </w:r>
      <w:r>
        <w:rPr>
          <w:rFonts w:hint="eastAsia" w:ascii="仿宋" w:hAnsi="仿宋"/>
          <w:color w:val="000000"/>
        </w:rPr>
        <w:t>组织实施并对后置现场审查工作负责。</w:t>
      </w:r>
    </w:p>
    <w:p>
      <w:pPr>
        <w:ind w:firstLine="643" w:firstLineChars="200"/>
        <w:rPr>
          <w:rFonts w:hint="eastAsia" w:ascii="仿宋" w:hAnsi="仿宋"/>
          <w:b/>
          <w:color w:val="000000"/>
        </w:rPr>
      </w:pPr>
      <w:r>
        <w:rPr>
          <w:rFonts w:hint="eastAsia" w:ascii="仿宋" w:hAnsi="仿宋"/>
          <w:b/>
          <w:color w:val="000000"/>
        </w:rPr>
        <w:t>3．审查组织</w:t>
      </w:r>
    </w:p>
    <w:p>
      <w:pPr>
        <w:ind w:firstLine="640" w:firstLineChars="200"/>
        <w:rPr>
          <w:rFonts w:hint="eastAsia" w:ascii="仿宋" w:hAnsi="仿宋"/>
          <w:color w:val="000000"/>
        </w:rPr>
      </w:pPr>
      <w:r>
        <w:rPr>
          <w:rFonts w:hint="eastAsia" w:ascii="仿宋" w:hAnsi="仿宋"/>
          <w:color w:val="000000"/>
        </w:rPr>
        <w:t>审查组由</w:t>
      </w:r>
      <w:r>
        <w:rPr>
          <w:rFonts w:hint="eastAsia" w:ascii="仿宋" w:hAnsi="仿宋"/>
          <w:color w:val="000000"/>
          <w:lang w:eastAsia="zh-CN"/>
        </w:rPr>
        <w:t>赣州市市场监督管理局</w:t>
      </w:r>
      <w:r>
        <w:rPr>
          <w:rFonts w:hint="eastAsia" w:ascii="仿宋" w:hAnsi="仿宋" w:cs="仿宋"/>
          <w:color w:val="000000"/>
        </w:rPr>
        <w:t>和</w:t>
      </w:r>
      <w:r>
        <w:rPr>
          <w:rFonts w:hint="eastAsia" w:ascii="仿宋" w:hAnsi="仿宋"/>
          <w:color w:val="000000"/>
        </w:rPr>
        <w:t>企业所在县（市、区）市场监管部门各派1名执法人员和2-3名审查人员组成，依据许可法定条件对企业履行承诺情况、申报材料一致性和生产条件进行监督检查，企业应当予以配合。</w:t>
      </w:r>
    </w:p>
    <w:p>
      <w:pPr>
        <w:ind w:firstLine="640" w:firstLineChars="200"/>
        <w:rPr>
          <w:rFonts w:hint="eastAsia" w:ascii="仿宋" w:hAnsi="仿宋"/>
          <w:b/>
          <w:color w:val="000000"/>
        </w:rPr>
      </w:pPr>
      <w:r>
        <w:rPr>
          <w:rFonts w:hint="eastAsia" w:ascii="仿宋" w:hAnsi="仿宋"/>
          <w:color w:val="000000"/>
        </w:rPr>
        <w:t>4．</w:t>
      </w:r>
      <w:r>
        <w:rPr>
          <w:rFonts w:hint="eastAsia" w:ascii="仿宋" w:hAnsi="仿宋"/>
          <w:b/>
          <w:color w:val="000000"/>
        </w:rPr>
        <w:t>后置现场审查结果及处理</w:t>
      </w:r>
    </w:p>
    <w:p>
      <w:pPr>
        <w:ind w:firstLine="640" w:firstLineChars="200"/>
        <w:rPr>
          <w:rFonts w:hint="eastAsia" w:ascii="仿宋" w:hAnsi="仿宋"/>
        </w:rPr>
      </w:pPr>
      <w:r>
        <w:rPr>
          <w:rFonts w:hint="eastAsia" w:ascii="仿宋" w:hAnsi="仿宋"/>
          <w:color w:val="000000"/>
        </w:rPr>
        <w:t>（1）审查组应当根据产品实施细则要求对获证</w:t>
      </w:r>
      <w:r>
        <w:rPr>
          <w:rFonts w:hint="eastAsia" w:ascii="仿宋" w:hAnsi="仿宋"/>
        </w:rPr>
        <w:t>企业进行后置现场审查，企业所有获证产品符合产品实施细则要求的，现场审查结论为合格；企业任一获证产品不符合产品实施细则要求的，审查结论为不合格。</w:t>
      </w:r>
    </w:p>
    <w:p>
      <w:pPr>
        <w:ind w:firstLine="640" w:firstLineChars="200"/>
        <w:rPr>
          <w:rFonts w:hint="eastAsia" w:ascii="仿宋" w:hAnsi="仿宋" w:cs="仿宋"/>
        </w:rPr>
      </w:pPr>
      <w:r>
        <w:rPr>
          <w:rFonts w:hint="eastAsia" w:ascii="仿宋" w:hAnsi="仿宋"/>
        </w:rPr>
        <w:t>（2）现场审查结论为不合格，需要撤销生产许可证的企业，由参加后置现场审查的两名执法人员立即责令其改正，并启动撤销生产许可证程序。后置现场审查结论不合格的应立即报告省市场监管局</w:t>
      </w:r>
      <w:r>
        <w:rPr>
          <w:rFonts w:hint="eastAsia" w:ascii="仿宋" w:hAnsi="仿宋" w:cs="仿宋"/>
        </w:rPr>
        <w:t>。</w:t>
      </w:r>
    </w:p>
    <w:p>
      <w:pPr>
        <w:ind w:firstLine="643" w:firstLineChars="200"/>
        <w:rPr>
          <w:rFonts w:hint="eastAsia" w:ascii="仿宋" w:hAnsi="仿宋"/>
          <w:b/>
        </w:rPr>
      </w:pPr>
      <w:r>
        <w:rPr>
          <w:rFonts w:hint="eastAsia" w:ascii="仿宋" w:hAnsi="仿宋"/>
          <w:b/>
        </w:rPr>
        <w:t>5．撤销程序</w:t>
      </w:r>
    </w:p>
    <w:p>
      <w:pPr>
        <w:ind w:firstLine="640" w:firstLineChars="200"/>
        <w:rPr>
          <w:rFonts w:hint="eastAsia" w:ascii="仿宋" w:hAnsi="仿宋" w:cs="宋体"/>
          <w:kern w:val="0"/>
        </w:rPr>
      </w:pPr>
      <w:r>
        <w:rPr>
          <w:rFonts w:hint="eastAsia" w:ascii="仿宋" w:hAnsi="仿宋" w:cs="宋体"/>
          <w:kern w:val="0"/>
        </w:rPr>
        <w:t>企业存在</w:t>
      </w:r>
      <w:r>
        <w:rPr>
          <w:rFonts w:ascii="仿宋" w:hAnsi="仿宋" w:cs="宋体"/>
          <w:kern w:val="0"/>
        </w:rPr>
        <w:t>不配合、拒绝质监</w:t>
      </w:r>
      <w:r>
        <w:rPr>
          <w:rFonts w:hint="eastAsia" w:ascii="仿宋" w:hAnsi="仿宋" w:cs="宋体"/>
          <w:kern w:val="0"/>
        </w:rPr>
        <w:t>、市场监管</w:t>
      </w:r>
      <w:r>
        <w:rPr>
          <w:rFonts w:ascii="仿宋" w:hAnsi="仿宋" w:cs="宋体"/>
          <w:kern w:val="0"/>
        </w:rPr>
        <w:t>部门依法进行</w:t>
      </w:r>
      <w:r>
        <w:rPr>
          <w:rFonts w:hint="eastAsia" w:ascii="仿宋" w:hAnsi="仿宋" w:cs="宋体"/>
          <w:kern w:val="0"/>
        </w:rPr>
        <w:t>后置现场审查，并</w:t>
      </w:r>
      <w:r>
        <w:rPr>
          <w:rFonts w:hint="eastAsia" w:ascii="仿宋" w:hAnsi="仿宋" w:cs="仿宋"/>
        </w:rPr>
        <w:t>拒不改正或逾期未改正的</w:t>
      </w:r>
      <w:r>
        <w:rPr>
          <w:rFonts w:hint="eastAsia" w:ascii="仿宋" w:hAnsi="仿宋" w:cs="宋体"/>
          <w:kern w:val="0"/>
        </w:rPr>
        <w:t>；</w:t>
      </w:r>
      <w:r>
        <w:rPr>
          <w:rFonts w:ascii="仿宋" w:hAnsi="仿宋" w:cs="宋体"/>
          <w:kern w:val="0"/>
        </w:rPr>
        <w:t>后置现场审查不符合要求；以欺骗、贿赂等不正当手段取得生产许可</w:t>
      </w:r>
      <w:r>
        <w:rPr>
          <w:rFonts w:hint="eastAsia" w:ascii="仿宋" w:hAnsi="仿宋" w:cs="宋体"/>
          <w:kern w:val="0"/>
        </w:rPr>
        <w:t>等依法应当撤销生产许可的情形，</w:t>
      </w:r>
      <w:r>
        <w:rPr>
          <w:rFonts w:hint="eastAsia" w:ascii="仿宋" w:hAnsi="仿宋"/>
          <w:lang w:eastAsia="zh-CN"/>
        </w:rPr>
        <w:t>赣州市市场监督管理局</w:t>
      </w:r>
      <w:r>
        <w:rPr>
          <w:rFonts w:hint="eastAsia" w:ascii="仿宋" w:hAnsi="仿宋" w:cs="宋体"/>
          <w:kern w:val="0"/>
        </w:rPr>
        <w:t>启动以下简易撤销程序</w:t>
      </w:r>
      <w:r>
        <w:rPr>
          <w:rFonts w:ascii="仿宋" w:hAnsi="仿宋" w:cs="宋体"/>
          <w:kern w:val="0"/>
        </w:rPr>
        <w:t>。</w:t>
      </w:r>
    </w:p>
    <w:p>
      <w:pPr>
        <w:ind w:firstLine="640" w:firstLineChars="200"/>
        <w:rPr>
          <w:rFonts w:hint="eastAsia" w:ascii="仿宋" w:hAnsi="仿宋"/>
        </w:rPr>
      </w:pPr>
      <w:r>
        <w:rPr>
          <w:rFonts w:hint="eastAsia" w:ascii="仿宋" w:hAnsi="仿宋"/>
        </w:rPr>
        <w:t>（1）</w:t>
      </w:r>
      <w:r>
        <w:rPr>
          <w:rFonts w:hint="eastAsia" w:ascii="仿宋" w:hAnsi="仿宋"/>
          <w:lang w:eastAsia="zh-CN"/>
        </w:rPr>
        <w:t>赣州市市场监督管理局</w:t>
      </w:r>
      <w:r>
        <w:rPr>
          <w:rFonts w:hint="eastAsia" w:ascii="仿宋" w:hAnsi="仿宋"/>
        </w:rPr>
        <w:t>在作出撤销决定前制发《撤销生产许可告知书》（附件5），送达企业，告知企业拟作出撤销决定的事实、理由和依据以及撤销决定内容，并告知企业在收到《撤销生产许可告知书》之日起 5 日内有权陈述和申辩，逾期视为无意见。</w:t>
      </w:r>
    </w:p>
    <w:p>
      <w:pPr>
        <w:ind w:firstLine="640" w:firstLineChars="200"/>
        <w:rPr>
          <w:rFonts w:hint="eastAsia" w:ascii="仿宋" w:hAnsi="仿宋"/>
        </w:rPr>
      </w:pPr>
      <w:r>
        <w:rPr>
          <w:rFonts w:hint="eastAsia" w:ascii="仿宋" w:hAnsi="仿宋"/>
        </w:rPr>
        <w:t>（2）</w:t>
      </w:r>
      <w:r>
        <w:rPr>
          <w:rFonts w:hint="eastAsia" w:ascii="仿宋" w:hAnsi="仿宋"/>
          <w:lang w:eastAsia="zh-CN"/>
        </w:rPr>
        <w:t>赣州市市场监督管理局</w:t>
      </w:r>
      <w:r>
        <w:rPr>
          <w:rFonts w:hint="eastAsia" w:ascii="仿宋" w:hAnsi="仿宋"/>
        </w:rPr>
        <w:t>生产许可证主管部门在研究企业意见后，应在5日内作出是否撤销生产许可证的决定，作出撤销生产许可证决定的，企业所在县（市、区）市场监管局负责向企业送达和执行《撤销生产许可证决定书》（附件6），收回企业生产许可证纸质原件，并向省市场监管局提出注销建议，省市场监管局依法进行证书注销。</w:t>
      </w:r>
    </w:p>
    <w:p>
      <w:pPr/>
    </w:p>
    <w:p>
      <w:pPr/>
    </w:p>
    <w:p>
      <w:pPr/>
    </w:p>
    <w:p>
      <w:pPr/>
    </w:p>
    <w:p>
      <w:pPr/>
    </w:p>
    <w:p>
      <w:pPr/>
    </w:p>
    <w:p>
      <w:pPr/>
    </w:p>
    <w:p>
      <w:pPr/>
    </w:p>
    <w:p>
      <w:pPr/>
    </w:p>
    <w:p>
      <w:pPr/>
    </w:p>
    <w:p>
      <w:pPr/>
    </w:p>
    <w:p>
      <w:pPr/>
    </w:p>
    <w:p>
      <w:pPr/>
    </w:p>
    <w:p>
      <w:pPr/>
    </w:p>
    <w:p>
      <w:pPr/>
    </w:p>
    <w:p>
      <w:pPr>
        <w:rPr>
          <w:rFonts w:hint="eastAsia"/>
          <w:lang w:eastAsia="zh-CN"/>
        </w:rPr>
      </w:pPr>
      <w:r>
        <w:rPr>
          <w:rFonts w:hint="eastAsia"/>
          <w:lang w:eastAsia="zh-CN"/>
        </w:rPr>
        <w:t>附件</w:t>
      </w:r>
    </w:p>
    <w:p>
      <w:pPr>
        <w:pStyle w:val="3"/>
        <w:jc w:val="center"/>
        <w:outlineLvl w:val="9"/>
        <w:rPr>
          <w:rFonts w:hint="eastAsia"/>
          <w:b/>
          <w:smallCaps/>
          <w:sz w:val="44"/>
          <w:szCs w:val="44"/>
          <w:lang w:bidi="ar-SA"/>
        </w:rPr>
      </w:pPr>
    </w:p>
    <w:p>
      <w:pPr>
        <w:pStyle w:val="3"/>
        <w:jc w:val="center"/>
        <w:outlineLvl w:val="9"/>
        <w:rPr>
          <w:rFonts w:hint="eastAsia"/>
          <w:b/>
          <w:smallCaps/>
          <w:sz w:val="44"/>
          <w:szCs w:val="44"/>
          <w:lang w:bidi="ar-SA"/>
        </w:rPr>
      </w:pPr>
    </w:p>
    <w:p>
      <w:pPr>
        <w:ind w:firstLine="964"/>
        <w:jc w:val="center"/>
        <w:rPr>
          <w:b/>
          <w:sz w:val="48"/>
          <w:szCs w:val="48"/>
        </w:rPr>
      </w:pPr>
      <w:r>
        <w:rPr>
          <w:rFonts w:hint="eastAsia"/>
          <w:b/>
          <w:sz w:val="48"/>
          <w:szCs w:val="48"/>
          <w:lang w:eastAsia="zh-CN"/>
        </w:rPr>
        <w:t>江西省</w:t>
      </w:r>
      <w:r>
        <w:rPr>
          <w:rFonts w:hint="eastAsia"/>
          <w:b/>
          <w:sz w:val="48"/>
          <w:szCs w:val="48"/>
          <w:lang w:val="en-US" w:eastAsia="zh-CN"/>
        </w:rPr>
        <w:t>市场监督管理局</w:t>
      </w:r>
      <w:r>
        <w:rPr>
          <w:rFonts w:hint="eastAsia"/>
          <w:b/>
          <w:sz w:val="48"/>
          <w:szCs w:val="48"/>
          <w:lang w:eastAsia="zh-CN"/>
        </w:rPr>
        <w:t>行政许可审批系统项目</w:t>
      </w:r>
    </w:p>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964"/>
        <w:jc w:val="center"/>
        <w:rPr>
          <w:rFonts w:hint="eastAsia"/>
          <w:b/>
          <w:sz w:val="48"/>
          <w:szCs w:val="48"/>
        </w:rPr>
      </w:pPr>
    </w:p>
    <w:p>
      <w:pPr>
        <w:ind w:firstLine="964"/>
        <w:jc w:val="center"/>
        <w:rPr>
          <w:b/>
          <w:sz w:val="48"/>
          <w:szCs w:val="48"/>
        </w:rPr>
      </w:pPr>
      <w:r>
        <w:rPr>
          <w:rFonts w:hint="eastAsia"/>
          <w:b/>
          <w:sz w:val="48"/>
          <w:szCs w:val="48"/>
        </w:rPr>
        <w:t>许可审批操作说明</w:t>
      </w:r>
    </w:p>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602"/>
        <w:jc w:val="center"/>
        <w:rPr>
          <w:rFonts w:hint="eastAsia"/>
          <w:b/>
          <w:sz w:val="30"/>
          <w:szCs w:val="30"/>
        </w:rPr>
      </w:pPr>
      <w:r>
        <w:rPr>
          <w:rFonts w:hint="eastAsia"/>
          <w:b/>
          <w:sz w:val="30"/>
          <w:szCs w:val="30"/>
        </w:rPr>
        <w:t>技术支持：北京永杰友信科技有限公司</w:t>
      </w:r>
    </w:p>
    <w:p>
      <w:pPr/>
    </w:p>
    <w:p>
      <w:pPr/>
    </w:p>
    <w:p>
      <w:pPr/>
    </w:p>
    <w:sdt>
      <w:sdtPr>
        <w:rPr>
          <w:rFonts w:ascii="宋体" w:hAnsi="宋体" w:eastAsia="宋体" w:cs="Times New Roman"/>
          <w:sz w:val="21"/>
          <w:szCs w:val="22"/>
          <w:lang w:val="en-US" w:eastAsia="zh-CN" w:bidi="en-US"/>
        </w:rPr>
        <w:id w:val="147465157"/>
        <w15:color w:val="DBDBDB"/>
      </w:sdtPr>
      <w:sdtEndPr>
        <w:rPr>
          <w:rFonts w:ascii="Cambria" w:hAnsi="Cambria" w:eastAsia="宋体" w:cs="Times New Roman"/>
          <w:sz w:val="24"/>
          <w:szCs w:val="22"/>
          <w:lang w:val="en-US" w:eastAsia="zh-CN" w:bidi="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7"/>
            <w:tabs>
              <w:tab w:val="right" w:leader="dot" w:pos="8306"/>
            </w:tabs>
          </w:pPr>
          <w:r>
            <w:fldChar w:fldCharType="begin"/>
          </w:r>
          <w:r>
            <w:instrText xml:space="preserve">TOC \o "1-1" \h \u </w:instrText>
          </w:r>
          <w:r>
            <w:fldChar w:fldCharType="separate"/>
          </w:r>
          <w:r>
            <w:fldChar w:fldCharType="begin"/>
          </w:r>
          <w:r>
            <w:instrText xml:space="preserve"> HYPERLINK \l _Toc17938 </w:instrText>
          </w:r>
          <w:r>
            <w:fldChar w:fldCharType="separate"/>
          </w:r>
          <w:r>
            <w:rPr>
              <w:rFonts w:hint="eastAsia"/>
              <w:lang w:val="en-US" w:eastAsia="zh-CN"/>
            </w:rPr>
            <w:t>一、 登陆</w:t>
          </w:r>
          <w:r>
            <w:tab/>
          </w:r>
          <w:r>
            <w:fldChar w:fldCharType="begin"/>
          </w:r>
          <w:r>
            <w:instrText xml:space="preserve"> PAGEREF _Toc17938 </w:instrText>
          </w:r>
          <w:r>
            <w:fldChar w:fldCharType="separate"/>
          </w:r>
          <w:r>
            <w:t>2</w:t>
          </w:r>
          <w:r>
            <w:fldChar w:fldCharType="end"/>
          </w:r>
          <w:r>
            <w:fldChar w:fldCharType="end"/>
          </w:r>
        </w:p>
        <w:p>
          <w:pPr>
            <w:pStyle w:val="17"/>
            <w:tabs>
              <w:tab w:val="right" w:leader="dot" w:pos="8306"/>
            </w:tabs>
          </w:pPr>
          <w:r>
            <w:fldChar w:fldCharType="begin"/>
          </w:r>
          <w:r>
            <w:instrText xml:space="preserve"> HYPERLINK \l _Toc13068 </w:instrText>
          </w:r>
          <w:r>
            <w:fldChar w:fldCharType="separate"/>
          </w:r>
          <w:r>
            <w:rPr>
              <w:rFonts w:hint="eastAsia"/>
            </w:rPr>
            <w:t xml:space="preserve">二、 </w:t>
          </w:r>
          <w:r>
            <w:rPr>
              <w:rFonts w:hint="eastAsia"/>
              <w:lang w:val="en-US" w:eastAsia="zh-CN"/>
            </w:rPr>
            <w:t>后置现场审查流程上报</w:t>
          </w:r>
          <w:r>
            <w:tab/>
          </w:r>
          <w:r>
            <w:fldChar w:fldCharType="begin"/>
          </w:r>
          <w:r>
            <w:instrText xml:space="preserve"> PAGEREF _Toc13068 </w:instrText>
          </w:r>
          <w:r>
            <w:fldChar w:fldCharType="separate"/>
          </w:r>
          <w:r>
            <w:t>4</w:t>
          </w:r>
          <w:r>
            <w:fldChar w:fldCharType="end"/>
          </w:r>
          <w:r>
            <w:fldChar w:fldCharType="end"/>
          </w:r>
        </w:p>
        <w:p>
          <w:pPr>
            <w:pStyle w:val="17"/>
            <w:tabs>
              <w:tab w:val="right" w:leader="dot" w:pos="8306"/>
            </w:tabs>
          </w:pPr>
          <w:r>
            <w:fldChar w:fldCharType="begin"/>
          </w:r>
          <w:r>
            <w:instrText xml:space="preserve"> HYPERLINK \l _Toc14253 </w:instrText>
          </w:r>
          <w:r>
            <w:fldChar w:fldCharType="separate"/>
          </w:r>
          <w:r>
            <w:rPr>
              <w:rFonts w:hint="eastAsia"/>
              <w:lang w:val="en-US" w:eastAsia="zh-CN"/>
            </w:rPr>
            <w:t>三、 食品相关告知承诺流程上报</w:t>
          </w:r>
          <w:r>
            <w:tab/>
          </w:r>
          <w:r>
            <w:fldChar w:fldCharType="begin"/>
          </w:r>
          <w:r>
            <w:instrText xml:space="preserve"> PAGEREF _Toc14253 </w:instrText>
          </w:r>
          <w:r>
            <w:fldChar w:fldCharType="separate"/>
          </w:r>
          <w:r>
            <w:t>9</w:t>
          </w:r>
          <w:r>
            <w:fldChar w:fldCharType="end"/>
          </w:r>
          <w:r>
            <w:fldChar w:fldCharType="end"/>
          </w:r>
        </w:p>
        <w:p>
          <w:pPr>
            <w:pStyle w:val="17"/>
            <w:tabs>
              <w:tab w:val="right" w:leader="dot" w:pos="8306"/>
            </w:tabs>
          </w:pPr>
          <w:r>
            <w:fldChar w:fldCharType="begin"/>
          </w:r>
          <w:r>
            <w:instrText xml:space="preserve"> HYPERLINK \l _Toc20384 </w:instrText>
          </w:r>
          <w:r>
            <w:fldChar w:fldCharType="separate"/>
          </w:r>
          <w:r>
            <w:rPr>
              <w:rFonts w:hint="eastAsia"/>
              <w:lang w:val="en-US" w:eastAsia="zh-CN"/>
            </w:rPr>
            <w:t>四、 危险化学品流程上报</w:t>
          </w:r>
          <w:r>
            <w:tab/>
          </w:r>
          <w:r>
            <w:fldChar w:fldCharType="begin"/>
          </w:r>
          <w:r>
            <w:instrText xml:space="preserve"> PAGEREF _Toc20384 </w:instrText>
          </w:r>
          <w:r>
            <w:fldChar w:fldCharType="separate"/>
          </w:r>
          <w:r>
            <w:t>14</w:t>
          </w:r>
          <w:r>
            <w:fldChar w:fldCharType="end"/>
          </w:r>
          <w:r>
            <w:fldChar w:fldCharType="end"/>
          </w:r>
        </w:p>
        <w:p>
          <w:pPr/>
          <w:r>
            <w:fldChar w:fldCharType="end"/>
          </w:r>
        </w:p>
      </w:sdtContent>
    </w:sdt>
    <w:p>
      <w:pPr/>
      <w:r>
        <w:br w:type="page"/>
      </w:r>
    </w:p>
    <w:p>
      <w:pPr/>
    </w:p>
    <w:p>
      <w:pPr>
        <w:pStyle w:val="2"/>
        <w:numPr>
          <w:ilvl w:val="0"/>
          <w:numId w:val="1"/>
        </w:numPr>
        <w:bidi w:val="0"/>
        <w:rPr>
          <w:rFonts w:hint="eastAsia"/>
          <w:lang w:val="en-US" w:eastAsia="zh-CN"/>
        </w:rPr>
      </w:pPr>
      <w:bookmarkStart w:id="0" w:name="_Toc17938"/>
      <w:r>
        <w:rPr>
          <w:rFonts w:hint="eastAsia"/>
          <w:lang w:val="en-US" w:eastAsia="zh-CN"/>
        </w:rPr>
        <w:t>登陆</w:t>
      </w:r>
      <w:bookmarkEnd w:id="0"/>
    </w:p>
    <w:p>
      <w:pPr>
        <w:ind w:firstLine="480" w:firstLineChars="0"/>
        <w:rPr>
          <w:lang w:bidi="ar-SA"/>
        </w:rPr>
      </w:pPr>
      <w:r>
        <w:rPr>
          <w:rFonts w:hint="eastAsia"/>
          <w:lang w:bidi="ar-SA"/>
        </w:rPr>
        <w:t>1、登记政务服务网：</w:t>
      </w:r>
      <w:r>
        <w:rPr>
          <w:rFonts w:ascii="宋体" w:hAnsi="宋体" w:eastAsia="宋体" w:cs="宋体"/>
          <w:sz w:val="24"/>
          <w:szCs w:val="24"/>
        </w:rPr>
        <w:t>http://www.jxzwfww.gov.cn</w:t>
      </w:r>
      <w:r>
        <w:rPr>
          <w:rFonts w:hint="eastAsia"/>
          <w:lang w:bidi="ar-SA"/>
        </w:rPr>
        <w:t>见图</w:t>
      </w:r>
    </w:p>
    <w:p>
      <w:pPr>
        <w:ind w:left="480" w:leftChars="200" w:firstLine="0" w:firstLineChars="0"/>
        <w:rPr>
          <w:lang w:bidi="ar-SA"/>
        </w:rPr>
      </w:pPr>
      <w:r>
        <w:drawing>
          <wp:inline distT="0" distB="0" distL="114300" distR="114300">
            <wp:extent cx="5265420" cy="2638425"/>
            <wp:effectExtent l="0" t="0" r="1143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265420" cy="2638425"/>
                    </a:xfrm>
                    <a:prstGeom prst="rect">
                      <a:avLst/>
                    </a:prstGeom>
                    <a:noFill/>
                    <a:ln>
                      <a:noFill/>
                    </a:ln>
                  </pic:spPr>
                </pic:pic>
              </a:graphicData>
            </a:graphic>
          </wp:inline>
        </w:drawing>
      </w:r>
    </w:p>
    <w:p>
      <w:pPr>
        <w:numPr>
          <w:ilvl w:val="0"/>
          <w:numId w:val="2"/>
        </w:numPr>
        <w:tabs>
          <w:tab w:val="left" w:pos="312"/>
        </w:tabs>
        <w:ind w:firstLine="480" w:firstLineChars="0"/>
        <w:rPr>
          <w:rFonts w:hint="eastAsia"/>
          <w:lang w:val="en-US" w:eastAsia="zh-CN" w:bidi="ar-SA"/>
        </w:rPr>
      </w:pPr>
      <w:r>
        <w:rPr>
          <w:rFonts w:hint="eastAsia"/>
          <w:lang w:val="en-US" w:eastAsia="zh-CN" w:bidi="ar-SA"/>
        </w:rPr>
        <w:t>选择省市场监督管理局</w:t>
      </w:r>
    </w:p>
    <w:p>
      <w:pPr>
        <w:numPr>
          <w:ilvl w:val="0"/>
          <w:numId w:val="0"/>
        </w:numPr>
        <w:tabs>
          <w:tab w:val="clear" w:pos="312"/>
        </w:tabs>
        <w:rPr>
          <w:rFonts w:hint="default"/>
          <w:lang w:val="en-US" w:eastAsia="zh-CN" w:bidi="ar-SA"/>
        </w:rPr>
      </w:pPr>
      <w:r>
        <w:rPr>
          <w:rFonts w:hint="default"/>
          <w:lang w:val="en-US" w:eastAsia="zh-CN" w:bidi="ar-SA"/>
        </w:rPr>
        <w:drawing>
          <wp:inline distT="0" distB="0" distL="114300" distR="114300">
            <wp:extent cx="5268595" cy="2322830"/>
            <wp:effectExtent l="0" t="0" r="8255" b="1270"/>
            <wp:docPr id="3" name="图片 2" descr="GUBTQLN)4XF(WBAZGEK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GUBTQLN)4XF(WBAZGEKG)(V"/>
                    <pic:cNvPicPr>
                      <a:picLocks noChangeAspect="1"/>
                    </pic:cNvPicPr>
                  </pic:nvPicPr>
                  <pic:blipFill>
                    <a:blip r:embed="rId7"/>
                    <a:stretch>
                      <a:fillRect/>
                    </a:stretch>
                  </pic:blipFill>
                  <pic:spPr>
                    <a:xfrm>
                      <a:off x="0" y="0"/>
                      <a:ext cx="5268595" cy="2322830"/>
                    </a:xfrm>
                    <a:prstGeom prst="rect">
                      <a:avLst/>
                    </a:prstGeom>
                    <a:noFill/>
                    <a:ln>
                      <a:noFill/>
                    </a:ln>
                  </pic:spPr>
                </pic:pic>
              </a:graphicData>
            </a:graphic>
          </wp:inline>
        </w:drawing>
      </w:r>
    </w:p>
    <w:p>
      <w:pPr>
        <w:ind w:firstLine="480" w:firstLineChars="0"/>
      </w:pPr>
      <w:r>
        <w:rPr>
          <w:rFonts w:hint="eastAsia"/>
          <w:lang w:val="en-US" w:eastAsia="zh-CN" w:bidi="ar-SA"/>
        </w:rPr>
        <w:t>3</w:t>
      </w:r>
      <w:r>
        <w:rPr>
          <w:rFonts w:hint="eastAsia"/>
          <w:lang w:bidi="ar-SA"/>
        </w:rPr>
        <w:t>、首页登录，点击右上角</w:t>
      </w:r>
      <w:r>
        <w:rPr>
          <w:rFonts w:hint="eastAsia"/>
          <w:lang w:val="en-US" w:eastAsia="zh-CN" w:bidi="ar-SA"/>
        </w:rPr>
        <w:t>登录按钮</w:t>
      </w:r>
      <w:r>
        <w:rPr>
          <w:rFonts w:hint="eastAsia"/>
          <w:lang w:bidi="ar-SA"/>
        </w:rPr>
        <w:t>进行</w:t>
      </w:r>
      <w:r>
        <w:rPr>
          <w:rFonts w:hint="eastAsia"/>
          <w:lang w:val="en-US" w:eastAsia="zh-CN" w:bidi="ar-SA"/>
        </w:rPr>
        <w:t>登录</w:t>
      </w:r>
      <w:r>
        <w:rPr>
          <w:rFonts w:hint="eastAsia"/>
          <w:lang w:bidi="ar-SA"/>
        </w:rPr>
        <w:t>。</w:t>
      </w:r>
    </w:p>
    <w:p>
      <w:pPr>
        <w:ind w:firstLine="480" w:firstLineChars="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"F:\\qq\\1276043978\\Image\\C2C\\~8CA1AB2X2({JZ26~H06Q$N.png"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104130" cy="2163445"/>
            <wp:effectExtent l="0" t="0" r="1270" b="825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8"/>
                    <a:stretch>
                      <a:fillRect/>
                    </a:stretch>
                  </pic:blipFill>
                  <pic:spPr>
                    <a:xfrm>
                      <a:off x="0" y="0"/>
                      <a:ext cx="5104130" cy="2163445"/>
                    </a:xfrm>
                    <a:prstGeom prst="rect">
                      <a:avLst/>
                    </a:prstGeom>
                    <a:noFill/>
                    <a:ln>
                      <a:noFill/>
                    </a:ln>
                  </pic:spPr>
                </pic:pic>
              </a:graphicData>
            </a:graphic>
          </wp:inline>
        </w:drawing>
      </w:r>
      <w:r>
        <w:rPr>
          <w:rFonts w:ascii="宋体" w:hAnsi="宋体" w:eastAsia="宋体" w:cs="宋体"/>
          <w:sz w:val="24"/>
          <w:szCs w:val="24"/>
        </w:rPr>
        <w:fldChar w:fldCharType="end"/>
      </w:r>
    </w:p>
    <w:p>
      <w:pPr>
        <w:ind w:firstLine="480" w:firstLineChars="0"/>
        <w:rPr>
          <w:rFonts w:ascii="宋体" w:hAnsi="宋体" w:eastAsia="宋体" w:cs="宋体"/>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25" w:lineRule="atLeast"/>
        <w:ind w:left="0" w:right="0" w:firstLine="0"/>
        <w:jc w:val="both"/>
        <w:rPr>
          <w:rFonts w:hint="eastAsia" w:ascii="宋体" w:hAnsi="宋体" w:eastAsia="宋体" w:cs="宋体"/>
          <w:sz w:val="24"/>
          <w:szCs w:val="24"/>
          <w:lang w:val="en-US" w:eastAsia="zh-CN"/>
        </w:rPr>
      </w:pPr>
      <w:bookmarkStart w:id="1" w:name="_Toc6669"/>
      <w:r>
        <w:rPr>
          <w:rFonts w:hint="eastAsia" w:ascii="Cambria" w:hAnsi="Cambria" w:eastAsia="宋体" w:cs="Times New Roman"/>
          <w:b w:val="0"/>
          <w:kern w:val="0"/>
          <w:sz w:val="24"/>
          <w:szCs w:val="22"/>
          <w:lang w:val="en-US" w:eastAsia="zh-CN" w:bidi="ar-SA"/>
        </w:rPr>
        <w:t>4.选择</w:t>
      </w:r>
      <w:r>
        <w:rPr>
          <w:rFonts w:hint="eastAsia" w:ascii="Cambria" w:hAnsi="Cambria" w:eastAsia="宋体" w:cs="Times New Roman"/>
          <w:b w:val="0"/>
          <w:kern w:val="0"/>
          <w:sz w:val="24"/>
          <w:szCs w:val="22"/>
          <w:lang w:val="en-US" w:eastAsia="zh-CN" w:bidi="ar-SA"/>
        </w:rPr>
        <w:fldChar w:fldCharType="begin"/>
      </w:r>
      <w:r>
        <w:rPr>
          <w:rFonts w:hint="eastAsia" w:ascii="Cambria" w:hAnsi="Cambria" w:eastAsia="宋体" w:cs="Times New Roman"/>
          <w:b w:val="0"/>
          <w:kern w:val="0"/>
          <w:sz w:val="24"/>
          <w:szCs w:val="22"/>
          <w:lang w:val="en-US" w:eastAsia="zh-CN" w:bidi="ar-SA"/>
        </w:rPr>
        <w:instrText xml:space="preserve"> HYPERLINK "http://www.jxzwfww.gov.cn/jxzw/czbm/right.do?webId=360000000000&amp;orgCode=3600000030&amp;type=XK&amp;pageno=2&amp;wid=1" \o "计量标准器具核准" </w:instrText>
      </w:r>
      <w:r>
        <w:rPr>
          <w:rFonts w:hint="eastAsia" w:ascii="Cambria" w:hAnsi="Cambria" w:eastAsia="宋体" w:cs="Times New Roman"/>
          <w:b w:val="0"/>
          <w:kern w:val="0"/>
          <w:sz w:val="24"/>
          <w:szCs w:val="22"/>
          <w:lang w:val="en-US" w:eastAsia="zh-CN" w:bidi="ar-SA"/>
        </w:rPr>
        <w:fldChar w:fldCharType="separate"/>
      </w:r>
      <w:r>
        <w:rPr>
          <w:rFonts w:hint="eastAsia" w:ascii="Cambria" w:hAnsi="Cambria" w:cs="Times New Roman"/>
          <w:b w:val="0"/>
          <w:kern w:val="0"/>
          <w:sz w:val="24"/>
          <w:szCs w:val="22"/>
          <w:lang w:val="en-US" w:eastAsia="zh-CN" w:bidi="ar-SA"/>
        </w:rPr>
        <w:t>"权限内工业产品生产许可证核发"许可</w:t>
      </w:r>
      <w:r>
        <w:rPr>
          <w:rFonts w:hint="eastAsia" w:ascii="Cambria" w:hAnsi="Cambria" w:eastAsia="宋体" w:cs="Times New Roman"/>
          <w:b w:val="0"/>
          <w:kern w:val="0"/>
          <w:sz w:val="24"/>
          <w:szCs w:val="22"/>
          <w:lang w:val="en-US" w:eastAsia="zh-CN" w:bidi="ar-SA"/>
        </w:rPr>
        <w:fldChar w:fldCharType="end"/>
      </w:r>
      <w:r>
        <w:rPr>
          <w:rFonts w:hint="eastAsia" w:ascii="Cambria" w:hAnsi="Cambria" w:cs="Times New Roman"/>
          <w:b w:val="0"/>
          <w:kern w:val="0"/>
          <w:sz w:val="24"/>
          <w:szCs w:val="22"/>
          <w:lang w:val="en-US" w:eastAsia="zh-CN" w:bidi="ar-SA"/>
        </w:rPr>
        <w:t>事项</w:t>
      </w:r>
      <w:r>
        <w:rPr>
          <w:rFonts w:hint="eastAsia" w:ascii="Cambria" w:hAnsi="Cambria" w:eastAsia="宋体" w:cs="Times New Roman"/>
          <w:b w:val="0"/>
          <w:kern w:val="0"/>
          <w:sz w:val="24"/>
          <w:szCs w:val="22"/>
          <w:lang w:val="en-US" w:eastAsia="zh-CN" w:bidi="ar-SA"/>
        </w:rPr>
        <w:t>点击进入</w:t>
      </w:r>
      <w:bookmarkEnd w:id="1"/>
    </w:p>
    <w:p>
      <w:pPr>
        <w:numPr>
          <w:ilvl w:val="0"/>
          <w:numId w:val="0"/>
        </w:numPr>
        <w:tabs>
          <w:tab w:val="clear" w:pos="312"/>
        </w:tabs>
        <w:ind w:left="480" w:leftChars="0"/>
      </w:pPr>
      <w:r>
        <w:drawing>
          <wp:inline distT="0" distB="0" distL="114300" distR="114300">
            <wp:extent cx="5270500" cy="3131820"/>
            <wp:effectExtent l="0" t="0" r="635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270500" cy="3131820"/>
                    </a:xfrm>
                    <a:prstGeom prst="rect">
                      <a:avLst/>
                    </a:prstGeom>
                    <a:noFill/>
                    <a:ln>
                      <a:noFill/>
                    </a:ln>
                  </pic:spPr>
                </pic:pic>
              </a:graphicData>
            </a:graphic>
          </wp:inline>
        </w:drawing>
      </w:r>
    </w:p>
    <w:p>
      <w:pPr>
        <w:numPr>
          <w:ilvl w:val="0"/>
          <w:numId w:val="0"/>
        </w:numPr>
        <w:tabs>
          <w:tab w:val="clear" w:pos="312"/>
        </w:tabs>
        <w:ind w:left="480" w:leftChars="0"/>
        <w:rPr>
          <w:rFonts w:hint="default"/>
          <w:lang w:val="en-US" w:eastAsia="zh-CN"/>
        </w:rPr>
      </w:pPr>
      <w:r>
        <w:drawing>
          <wp:inline distT="0" distB="0" distL="114300" distR="114300">
            <wp:extent cx="5272405" cy="1327150"/>
            <wp:effectExtent l="0" t="0" r="444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272405" cy="1327150"/>
                    </a:xfrm>
                    <a:prstGeom prst="rect">
                      <a:avLst/>
                    </a:prstGeom>
                    <a:noFill/>
                    <a:ln>
                      <a:noFill/>
                    </a:ln>
                  </pic:spPr>
                </pic:pic>
              </a:graphicData>
            </a:graphic>
          </wp:inline>
        </w:drawing>
      </w:r>
    </w:p>
    <w:p>
      <w:pPr>
        <w:numPr>
          <w:ilvl w:val="0"/>
          <w:numId w:val="0"/>
        </w:numPr>
        <w:tabs>
          <w:tab w:val="clear" w:pos="312"/>
        </w:tabs>
        <w:ind w:left="480" w:leftChars="0"/>
        <w:rPr>
          <w:rFonts w:hint="eastAsia" w:cs="Times New Roman"/>
          <w:b w:val="0"/>
          <w:kern w:val="0"/>
          <w:sz w:val="24"/>
          <w:szCs w:val="22"/>
          <w:lang w:val="en-US" w:eastAsia="zh-CN" w:bidi="ar-SA"/>
        </w:rPr>
      </w:pPr>
      <w:r>
        <w:rPr>
          <w:rFonts w:hint="eastAsia"/>
          <w:lang w:val="en-US" w:eastAsia="zh-CN" w:bidi="ar-SA"/>
        </w:rPr>
        <w:t>5.选择相应许可事项，点击“在线办理”</w:t>
      </w:r>
      <w:r>
        <w:rPr>
          <w:rFonts w:hint="eastAsia" w:cs="Times New Roman"/>
          <w:b w:val="0"/>
          <w:kern w:val="0"/>
          <w:sz w:val="24"/>
          <w:szCs w:val="22"/>
          <w:lang w:val="en-US" w:eastAsia="zh-CN" w:bidi="ar-SA"/>
        </w:rPr>
        <w:t xml:space="preserve"> 进入上报系统</w:t>
      </w:r>
    </w:p>
    <w:p>
      <w:pPr>
        <w:numPr>
          <w:ilvl w:val="0"/>
          <w:numId w:val="0"/>
        </w:numPr>
        <w:tabs>
          <w:tab w:val="clear" w:pos="312"/>
        </w:tabs>
        <w:ind w:left="480" w:leftChars="0"/>
      </w:pPr>
      <w:r>
        <w:drawing>
          <wp:inline distT="0" distB="0" distL="114300" distR="114300">
            <wp:extent cx="5265420" cy="2643505"/>
            <wp:effectExtent l="0" t="0" r="1143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265420" cy="2643505"/>
                    </a:xfrm>
                    <a:prstGeom prst="rect">
                      <a:avLst/>
                    </a:prstGeom>
                    <a:noFill/>
                    <a:ln>
                      <a:noFill/>
                    </a:ln>
                  </pic:spPr>
                </pic:pic>
              </a:graphicData>
            </a:graphic>
          </wp:inline>
        </w:drawing>
      </w:r>
    </w:p>
    <w:p>
      <w:pPr>
        <w:pStyle w:val="2"/>
        <w:numPr>
          <w:ilvl w:val="0"/>
          <w:numId w:val="1"/>
        </w:numPr>
        <w:bidi w:val="0"/>
      </w:pPr>
      <w:bookmarkStart w:id="2" w:name="_Toc13068"/>
      <w:r>
        <w:rPr>
          <w:rFonts w:hint="eastAsia"/>
          <w:lang w:val="en-US" w:eastAsia="zh-CN"/>
        </w:rPr>
        <w:t>后置现场审查流程上报</w:t>
      </w:r>
      <w:bookmarkEnd w:id="2"/>
    </w:p>
    <w:p>
      <w:pPr>
        <w:numPr>
          <w:ilvl w:val="0"/>
          <w:numId w:val="0"/>
        </w:numPr>
        <w:tabs>
          <w:tab w:val="clear" w:pos="312"/>
        </w:tabs>
        <w:rPr>
          <w:lang w:bidi="ar-SA"/>
        </w:rPr>
      </w:pPr>
      <w:r>
        <w:drawing>
          <wp:inline distT="0" distB="0" distL="114300" distR="114300">
            <wp:extent cx="5272405" cy="1509395"/>
            <wp:effectExtent l="0" t="0" r="4445"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stretch>
                      <a:fillRect/>
                    </a:stretch>
                  </pic:blipFill>
                  <pic:spPr>
                    <a:xfrm>
                      <a:off x="0" y="0"/>
                      <a:ext cx="5272405" cy="1509395"/>
                    </a:xfrm>
                    <a:prstGeom prst="rect">
                      <a:avLst/>
                    </a:prstGeom>
                    <a:noFill/>
                    <a:ln>
                      <a:noFill/>
                    </a:ln>
                  </pic:spPr>
                </pic:pic>
              </a:graphicData>
            </a:graphic>
          </wp:inline>
        </w:drawing>
      </w:r>
    </w:p>
    <w:p>
      <w:pPr>
        <w:numPr>
          <w:ilvl w:val="0"/>
          <w:numId w:val="0"/>
        </w:numPr>
        <w:tabs>
          <w:tab w:val="clear" w:pos="312"/>
        </w:tabs>
        <w:rPr>
          <w:lang w:bidi="ar-SA"/>
        </w:rPr>
      </w:pPr>
      <w:r>
        <w:drawing>
          <wp:inline distT="0" distB="0" distL="114300" distR="114300">
            <wp:extent cx="5271135" cy="3891280"/>
            <wp:effectExtent l="0" t="0" r="5715" b="1397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13"/>
                    <a:stretch>
                      <a:fillRect/>
                    </a:stretch>
                  </pic:blipFill>
                  <pic:spPr>
                    <a:xfrm>
                      <a:off x="0" y="0"/>
                      <a:ext cx="5271135" cy="3891280"/>
                    </a:xfrm>
                    <a:prstGeom prst="rect">
                      <a:avLst/>
                    </a:prstGeom>
                    <a:noFill/>
                    <a:ln>
                      <a:noFill/>
                    </a:ln>
                  </pic:spPr>
                </pic:pic>
              </a:graphicData>
            </a:graphic>
          </wp:inline>
        </w:drawing>
      </w:r>
      <w:r>
        <w:drawing>
          <wp:inline distT="0" distB="0" distL="114300" distR="114300">
            <wp:extent cx="5274310" cy="3089275"/>
            <wp:effectExtent l="0" t="0" r="2540" b="1587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4"/>
                    <a:stretch>
                      <a:fillRect/>
                    </a:stretch>
                  </pic:blipFill>
                  <pic:spPr>
                    <a:xfrm>
                      <a:off x="0" y="0"/>
                      <a:ext cx="5274310" cy="3089275"/>
                    </a:xfrm>
                    <a:prstGeom prst="rect">
                      <a:avLst/>
                    </a:prstGeom>
                    <a:noFill/>
                    <a:ln>
                      <a:noFill/>
                    </a:ln>
                  </pic:spPr>
                </pic:pic>
              </a:graphicData>
            </a:graphic>
          </wp:inline>
        </w:drawing>
      </w:r>
    </w:p>
    <w:p>
      <w:pPr>
        <w:ind w:firstLine="480"/>
        <w:rPr>
          <w:lang w:bidi="ar-SA"/>
        </w:rPr>
      </w:pPr>
      <w:r>
        <w:rPr>
          <w:rFonts w:hint="eastAsia"/>
          <w:lang w:bidi="ar-SA"/>
        </w:rPr>
        <w:t>保存成功后，机构可以继续编辑申请书的企业信息内容，如图所示。</w:t>
      </w:r>
      <w:r>
        <w:rPr>
          <w:rFonts w:hint="eastAsia"/>
          <w:lang w:val="en-US" w:eastAsia="zh-CN" w:bidi="ar-SA"/>
        </w:rPr>
        <w:t>需要</w:t>
      </w:r>
      <w:r>
        <w:rPr>
          <w:rFonts w:hint="eastAsia"/>
          <w:lang w:bidi="ar-SA"/>
        </w:rPr>
        <w:t>依次填写。</w:t>
      </w:r>
    </w:p>
    <w:p>
      <w:pPr>
        <w:ind w:firstLine="480"/>
        <w:rPr>
          <w:lang w:bidi="ar-SA"/>
        </w:rPr>
      </w:pPr>
      <w:r>
        <w:drawing>
          <wp:inline distT="0" distB="0" distL="114300" distR="114300">
            <wp:extent cx="5266690" cy="3179445"/>
            <wp:effectExtent l="0" t="0" r="10160" b="1905"/>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15"/>
                    <a:stretch>
                      <a:fillRect/>
                    </a:stretch>
                  </pic:blipFill>
                  <pic:spPr>
                    <a:xfrm>
                      <a:off x="0" y="0"/>
                      <a:ext cx="5266690" cy="3179445"/>
                    </a:xfrm>
                    <a:prstGeom prst="rect">
                      <a:avLst/>
                    </a:prstGeom>
                    <a:noFill/>
                    <a:ln>
                      <a:noFill/>
                    </a:ln>
                  </pic:spPr>
                </pic:pic>
              </a:graphicData>
            </a:graphic>
          </wp:inline>
        </w:drawing>
      </w:r>
    </w:p>
    <w:p>
      <w:pPr>
        <w:ind w:firstLine="480"/>
        <w:jc w:val="center"/>
        <w:rPr>
          <w:rFonts w:hint="eastAsia"/>
          <w:lang w:bidi="ar-SA"/>
        </w:rPr>
      </w:pPr>
      <w:r>
        <w:rPr>
          <w:rFonts w:hint="eastAsia"/>
          <w:lang w:bidi="ar-SA"/>
        </w:rPr>
        <w:t xml:space="preserve">图1. </w:t>
      </w:r>
      <w:r>
        <w:rPr>
          <w:lang w:bidi="ar-SA"/>
        </w:rPr>
        <w:t>8.2</w:t>
      </w:r>
    </w:p>
    <w:p>
      <w:pPr>
        <w:ind w:firstLine="480"/>
        <w:rPr>
          <w:rFonts w:hint="eastAsia"/>
          <w:lang w:bidi="ar-SA"/>
        </w:rPr>
      </w:pPr>
      <w:r>
        <w:rPr>
          <w:rFonts w:hint="eastAsia"/>
          <w:lang w:val="en-US" w:eastAsia="zh-CN" w:bidi="ar-SA"/>
        </w:rPr>
        <w:t>7</w:t>
      </w:r>
      <w:r>
        <w:rPr>
          <w:rFonts w:hint="eastAsia"/>
          <w:lang w:bidi="ar-SA"/>
        </w:rPr>
        <w:t>、选中一条信息点击</w:t>
      </w:r>
      <w:r>
        <w:rPr>
          <w:rFonts w:hint="eastAsia"/>
          <w:lang w:val="en-US" w:eastAsia="zh-CN" w:bidi="ar-SA"/>
        </w:rPr>
        <w:t>编辑</w:t>
      </w:r>
      <w:r>
        <w:rPr>
          <w:rFonts w:hint="eastAsia"/>
          <w:lang w:bidi="ar-SA"/>
        </w:rPr>
        <w:t>，机构可以对申请书填写的内容进行填写或者修改信息，如图所示。</w:t>
      </w:r>
      <w:r>
        <w:drawing>
          <wp:inline distT="0" distB="0" distL="114300" distR="114300">
            <wp:extent cx="5264785" cy="3251835"/>
            <wp:effectExtent l="0" t="0" r="12065" b="571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16"/>
                    <a:stretch>
                      <a:fillRect/>
                    </a:stretch>
                  </pic:blipFill>
                  <pic:spPr>
                    <a:xfrm>
                      <a:off x="0" y="0"/>
                      <a:ext cx="5264785" cy="3251835"/>
                    </a:xfrm>
                    <a:prstGeom prst="rect">
                      <a:avLst/>
                    </a:prstGeom>
                    <a:noFill/>
                    <a:ln>
                      <a:noFill/>
                    </a:ln>
                  </pic:spPr>
                </pic:pic>
              </a:graphicData>
            </a:graphic>
          </wp:inline>
        </w:drawing>
      </w:r>
    </w:p>
    <w:p>
      <w:pPr>
        <w:ind w:firstLine="480"/>
        <w:rPr>
          <w:rFonts w:hint="eastAsia"/>
          <w:lang w:bidi="ar-SA"/>
        </w:rPr>
      </w:pPr>
    </w:p>
    <w:p>
      <w:pPr>
        <w:ind w:firstLine="480"/>
        <w:rPr>
          <w:rFonts w:hint="eastAsia"/>
          <w:lang w:bidi="ar-SA"/>
        </w:rPr>
      </w:pPr>
      <w:bookmarkStart w:id="3" w:name="_Toc447350440"/>
      <w:r>
        <w:rPr>
          <w:rFonts w:hint="eastAsia"/>
          <w:lang w:val="en-US" w:eastAsia="zh-CN" w:bidi="ar-SA"/>
        </w:rPr>
        <w:t>8</w:t>
      </w:r>
      <w:r>
        <w:rPr>
          <w:rFonts w:hint="eastAsia"/>
          <w:lang w:bidi="ar-SA"/>
        </w:rPr>
        <w:t>、选择一条信息点击</w:t>
      </w:r>
      <w:r>
        <w:rPr>
          <w:rFonts w:hint="eastAsia"/>
          <w:lang w:val="en-US" w:eastAsia="zh-CN" w:bidi="ar-SA"/>
        </w:rPr>
        <w:t>删除</w:t>
      </w:r>
      <w:r>
        <w:rPr>
          <w:rFonts w:hint="eastAsia"/>
          <w:lang w:bidi="ar-SA"/>
        </w:rPr>
        <w:t>，机构可以删除本记录填写的所有信息，如图所示。</w:t>
      </w:r>
    </w:p>
    <w:p>
      <w:pPr>
        <w:ind w:firstLine="0" w:firstLineChars="0"/>
        <w:rPr>
          <w:lang w:bidi="ar-SA"/>
        </w:rPr>
      </w:pPr>
      <w:r>
        <w:drawing>
          <wp:inline distT="0" distB="0" distL="114300" distR="114300">
            <wp:extent cx="5264785" cy="1667510"/>
            <wp:effectExtent l="0" t="0" r="1206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264785" cy="1667510"/>
                    </a:xfrm>
                    <a:prstGeom prst="rect">
                      <a:avLst/>
                    </a:prstGeom>
                    <a:noFill/>
                    <a:ln>
                      <a:noFill/>
                    </a:ln>
                  </pic:spPr>
                </pic:pic>
              </a:graphicData>
            </a:graphic>
          </wp:inline>
        </w:drawing>
      </w:r>
    </w:p>
    <w:p>
      <w:pPr>
        <w:ind w:firstLine="480"/>
        <w:jc w:val="center"/>
        <w:rPr>
          <w:rFonts w:hint="eastAsia"/>
          <w:lang w:bidi="ar-SA"/>
        </w:rPr>
      </w:pPr>
      <w:r>
        <w:rPr>
          <w:rFonts w:hint="eastAsia"/>
          <w:lang w:bidi="ar-SA"/>
        </w:rPr>
        <w:t xml:space="preserve">图1. </w:t>
      </w:r>
      <w:r>
        <w:rPr>
          <w:lang w:bidi="ar-SA"/>
        </w:rPr>
        <w:t>10.1</w:t>
      </w:r>
    </w:p>
    <w:bookmarkEnd w:id="3"/>
    <w:p>
      <w:pPr>
        <w:spacing w:before="408" w:beforeLines="100"/>
        <w:rPr>
          <w:rFonts w:hint="eastAsia"/>
          <w:lang w:val="en-US" w:eastAsia="zh-CN" w:bidi="ar-SA"/>
        </w:rPr>
      </w:pPr>
      <w:r>
        <w:rPr>
          <w:rFonts w:hint="eastAsia"/>
          <w:lang w:val="en-US" w:eastAsia="zh-CN" w:bidi="ar-SA"/>
        </w:rPr>
        <w:t>9.</w:t>
      </w:r>
      <w:r>
        <w:rPr>
          <w:rFonts w:hint="eastAsia"/>
          <w:lang w:bidi="ar-SA"/>
        </w:rPr>
        <w:t>确定填写信息无误后</w:t>
      </w:r>
      <w:r>
        <w:rPr>
          <w:rFonts w:hint="eastAsia"/>
          <w:lang w:val="en-US" w:eastAsia="zh-CN" w:bidi="ar-SA"/>
        </w:rPr>
        <w:t>点击保存申请书，点击保存/打印申请书按钮，生成</w:t>
      </w:r>
      <w:r>
        <w:rPr>
          <w:rFonts w:hint="eastAsia"/>
          <w:lang w:bidi="ar-SA"/>
        </w:rPr>
        <w:t>特种设备生产许可申请书</w:t>
      </w:r>
      <w:r>
        <w:rPr>
          <w:rFonts w:hint="eastAsia"/>
          <w:lang w:val="en-US" w:eastAsia="zh-CN" w:bidi="ar-SA"/>
        </w:rPr>
        <w:t>,点击左上方完成保存</w:t>
      </w:r>
    </w:p>
    <w:p>
      <w:pPr>
        <w:ind w:firstLine="480"/>
        <w:rPr>
          <w:rFonts w:hint="eastAsia"/>
          <w:lang w:val="en-US" w:eastAsia="zh-CN" w:bidi="ar-SA"/>
        </w:rPr>
      </w:pPr>
      <w:r>
        <w:drawing>
          <wp:inline distT="0" distB="0" distL="114300" distR="114300">
            <wp:extent cx="5267325" cy="3552190"/>
            <wp:effectExtent l="0" t="0" r="9525" b="1016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18"/>
                    <a:stretch>
                      <a:fillRect/>
                    </a:stretch>
                  </pic:blipFill>
                  <pic:spPr>
                    <a:xfrm>
                      <a:off x="0" y="0"/>
                      <a:ext cx="5267325" cy="3552190"/>
                    </a:xfrm>
                    <a:prstGeom prst="rect">
                      <a:avLst/>
                    </a:prstGeom>
                    <a:noFill/>
                    <a:ln>
                      <a:noFill/>
                    </a:ln>
                  </pic:spPr>
                </pic:pic>
              </a:graphicData>
            </a:graphic>
          </wp:inline>
        </w:drawing>
      </w:r>
    </w:p>
    <w:p>
      <w:pPr>
        <w:ind w:firstLine="480"/>
        <w:rPr>
          <w:rFonts w:hint="eastAsia"/>
          <w:lang w:val="en-US" w:eastAsia="zh-CN" w:bidi="ar-SA"/>
        </w:rPr>
      </w:pPr>
    </w:p>
    <w:p>
      <w:pPr>
        <w:ind w:firstLine="480"/>
        <w:rPr>
          <w:rFonts w:hint="eastAsia"/>
          <w:lang w:val="en-US" w:eastAsia="zh-CN" w:bidi="ar-SA"/>
        </w:rPr>
      </w:pPr>
    </w:p>
    <w:p>
      <w:pPr>
        <w:ind w:firstLine="480"/>
        <w:rPr>
          <w:rFonts w:hint="eastAsia"/>
          <w:lang w:bidi="ar-SA"/>
        </w:rPr>
      </w:pPr>
      <w:r>
        <w:rPr>
          <w:rFonts w:hint="eastAsia"/>
          <w:lang w:val="en-US" w:eastAsia="zh-CN" w:bidi="ar-SA"/>
        </w:rPr>
        <w:t>10</w:t>
      </w:r>
      <w:r>
        <w:rPr>
          <w:rFonts w:hint="eastAsia"/>
          <w:lang w:bidi="ar-SA"/>
        </w:rPr>
        <w:t>、确定填写信息无误后，选中一条填写完整信息点击</w:t>
      </w:r>
      <w:r>
        <w:rPr>
          <w:rFonts w:hint="eastAsia"/>
          <w:lang w:val="en-US" w:eastAsia="zh-CN" w:bidi="ar-SA"/>
        </w:rPr>
        <w:t>上报</w:t>
      </w:r>
      <w:r>
        <w:rPr>
          <w:rFonts w:hint="eastAsia"/>
          <w:lang w:bidi="ar-SA"/>
        </w:rPr>
        <w:t>，机构可以上报申请书以及附件材料内容，上报成功后该内容的状态为待审核状态，填写信息将不能再修改。如图所示。</w:t>
      </w:r>
      <w:r>
        <w:rPr>
          <w:rFonts w:hint="eastAsia"/>
          <w:color w:val="FF0000"/>
          <w:lang w:bidi="ar-SA"/>
        </w:rPr>
        <w:t>（如果机构申请的许可被退回，机构修改信息后必须再次保存申请书后再上报。 ）</w:t>
      </w:r>
    </w:p>
    <w:p>
      <w:pPr>
        <w:ind w:firstLine="0" w:firstLineChars="0"/>
        <w:rPr>
          <w:rFonts w:hint="eastAsia"/>
          <w:lang w:bidi="ar-SA"/>
        </w:rPr>
      </w:pPr>
      <w:r>
        <w:drawing>
          <wp:inline distT="0" distB="0" distL="114300" distR="114300">
            <wp:extent cx="5273675" cy="1579245"/>
            <wp:effectExtent l="0" t="0" r="3175" b="1905"/>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pic:cNvPicPr>
                  </pic:nvPicPr>
                  <pic:blipFill>
                    <a:blip r:embed="rId19"/>
                    <a:stretch>
                      <a:fillRect/>
                    </a:stretch>
                  </pic:blipFill>
                  <pic:spPr>
                    <a:xfrm>
                      <a:off x="0" y="0"/>
                      <a:ext cx="5273675" cy="1579245"/>
                    </a:xfrm>
                    <a:prstGeom prst="rect">
                      <a:avLst/>
                    </a:prstGeom>
                    <a:noFill/>
                    <a:ln>
                      <a:noFill/>
                    </a:ln>
                  </pic:spPr>
                </pic:pic>
              </a:graphicData>
            </a:graphic>
          </wp:inline>
        </w:drawing>
      </w:r>
    </w:p>
    <w:p>
      <w:pPr>
        <w:ind w:firstLine="480"/>
        <w:jc w:val="center"/>
        <w:rPr>
          <w:rFonts w:hint="eastAsia"/>
          <w:lang w:bidi="ar-SA"/>
        </w:rPr>
      </w:pPr>
      <w:r>
        <w:rPr>
          <w:rFonts w:hint="eastAsia"/>
          <w:lang w:bidi="ar-SA"/>
        </w:rPr>
        <w:t xml:space="preserve">图1. </w:t>
      </w:r>
      <w:r>
        <w:rPr>
          <w:lang w:bidi="ar-SA"/>
        </w:rPr>
        <w:t>13</w:t>
      </w:r>
      <w:r>
        <w:rPr>
          <w:rFonts w:hint="eastAsia"/>
          <w:lang w:bidi="ar-SA"/>
        </w:rPr>
        <w:t>.1</w:t>
      </w:r>
    </w:p>
    <w:p>
      <w:pPr>
        <w:ind w:firstLine="480"/>
        <w:rPr>
          <w:rFonts w:hint="eastAsia"/>
          <w:lang w:bidi="ar-SA"/>
        </w:rPr>
      </w:pPr>
      <w:r>
        <w:rPr>
          <w:rFonts w:hint="eastAsia"/>
          <w:lang w:val="en-US" w:eastAsia="zh-CN" w:bidi="ar-SA"/>
        </w:rPr>
        <w:t>11</w:t>
      </w:r>
      <w:r>
        <w:rPr>
          <w:rFonts w:hint="eastAsia"/>
          <w:lang w:bidi="ar-SA"/>
        </w:rPr>
        <w:t>、当机构状态为已退回时，选中当前信息，点击</w:t>
      </w:r>
      <w:r>
        <w:rPr>
          <w:rFonts w:hint="eastAsia"/>
          <w:lang w:val="en-US" w:eastAsia="zh-CN" w:bidi="ar-SA"/>
        </w:rPr>
        <w:t>反馈信息</w:t>
      </w:r>
      <w:r>
        <w:rPr>
          <w:rFonts w:hint="eastAsia"/>
          <w:lang w:bidi="ar-SA"/>
        </w:rPr>
        <w:t>按钮，可以查看本机构审批过程中被退回的原因、联系人、联系电话以及审批流程环节。如图所示。</w:t>
      </w:r>
    </w:p>
    <w:p>
      <w:pPr>
        <w:ind w:firstLine="199" w:firstLineChars="83"/>
        <w:rPr>
          <w:lang w:bidi="ar-SA"/>
        </w:rPr>
      </w:pPr>
      <w:r>
        <w:rPr>
          <w:lang w:bidi="ar-SA"/>
        </w:rPr>
        <w:drawing>
          <wp:inline distT="0" distB="0" distL="114300" distR="114300">
            <wp:extent cx="5276850" cy="2969260"/>
            <wp:effectExtent l="0" t="0" r="0" b="2540"/>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20"/>
                    <a:stretch>
                      <a:fillRect/>
                    </a:stretch>
                  </pic:blipFill>
                  <pic:spPr>
                    <a:xfrm>
                      <a:off x="0" y="0"/>
                      <a:ext cx="5276850" cy="2969260"/>
                    </a:xfrm>
                    <a:prstGeom prst="rect">
                      <a:avLst/>
                    </a:prstGeom>
                    <a:noFill/>
                    <a:ln>
                      <a:noFill/>
                    </a:ln>
                  </pic:spPr>
                </pic:pic>
              </a:graphicData>
            </a:graphic>
          </wp:inline>
        </w:drawing>
      </w:r>
    </w:p>
    <w:p>
      <w:pPr>
        <w:numPr>
          <w:ilvl w:val="0"/>
          <w:numId w:val="0"/>
        </w:numPr>
        <w:tabs>
          <w:tab w:val="clear" w:pos="312"/>
        </w:tabs>
        <w:ind w:leftChars="0"/>
        <w:rPr>
          <w:rFonts w:hint="eastAsia"/>
          <w:lang w:val="en-US" w:eastAsia="zh-CN" w:bidi="ar-SA"/>
        </w:rPr>
      </w:pPr>
      <w:r>
        <w:rPr>
          <w:rFonts w:hint="eastAsia"/>
          <w:lang w:val="en-US" w:eastAsia="zh-CN" w:bidi="ar-SA"/>
        </w:rPr>
        <w:t>12.当审批环节退回时，需要上传补正材料时点击补正材料按钮</w:t>
      </w:r>
    </w:p>
    <w:p>
      <w:pPr>
        <w:ind w:firstLine="480"/>
        <w:jc w:val="center"/>
      </w:pPr>
      <w:r>
        <w:drawing>
          <wp:inline distT="0" distB="0" distL="114300" distR="114300">
            <wp:extent cx="5262880" cy="1898015"/>
            <wp:effectExtent l="0" t="0" r="13970" b="6985"/>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21"/>
                    <a:stretch>
                      <a:fillRect/>
                    </a:stretch>
                  </pic:blipFill>
                  <pic:spPr>
                    <a:xfrm>
                      <a:off x="0" y="0"/>
                      <a:ext cx="5262880" cy="1898015"/>
                    </a:xfrm>
                    <a:prstGeom prst="rect">
                      <a:avLst/>
                    </a:prstGeom>
                    <a:noFill/>
                    <a:ln>
                      <a:noFill/>
                    </a:ln>
                  </pic:spPr>
                </pic:pic>
              </a:graphicData>
            </a:graphic>
          </wp:inline>
        </w:drawing>
      </w:r>
    </w:p>
    <w:p>
      <w:pPr>
        <w:ind w:firstLine="480"/>
        <w:rPr>
          <w:rFonts w:hint="eastAsia"/>
          <w:lang w:bidi="ar-SA"/>
        </w:rPr>
      </w:pPr>
      <w:r>
        <w:rPr>
          <w:rFonts w:hint="eastAsia"/>
          <w:lang w:val="en-US" w:eastAsia="zh-CN" w:bidi="ar-SA"/>
        </w:rPr>
        <w:t>13</w:t>
      </w:r>
      <w:r>
        <w:rPr>
          <w:rFonts w:hint="eastAsia"/>
          <w:lang w:bidi="ar-SA"/>
        </w:rPr>
        <w:t>、选中一条信息点击</w:t>
      </w:r>
      <w:r>
        <w:rPr>
          <w:rFonts w:hint="eastAsia"/>
          <w:lang w:val="en-US" w:eastAsia="zh-CN" w:bidi="ar-SA"/>
        </w:rPr>
        <w:t>过程文档</w:t>
      </w:r>
      <w:r>
        <w:rPr>
          <w:rFonts w:hint="eastAsia"/>
          <w:lang w:bidi="ar-SA"/>
        </w:rPr>
        <w:t>，机构可以</w:t>
      </w:r>
      <w:r>
        <w:rPr>
          <w:rFonts w:hint="eastAsia"/>
          <w:lang w:val="en-US" w:eastAsia="zh-CN" w:bidi="ar-SA"/>
        </w:rPr>
        <w:t>看到已经审批流程中的文书列表</w:t>
      </w:r>
      <w:r>
        <w:rPr>
          <w:rFonts w:hint="eastAsia"/>
          <w:lang w:bidi="ar-SA"/>
        </w:rPr>
        <w:t>， 如图所示。</w:t>
      </w:r>
    </w:p>
    <w:p>
      <w:pPr>
        <w:ind w:firstLine="480"/>
        <w:jc w:val="center"/>
        <w:rPr>
          <w:rFonts w:hint="eastAsia"/>
        </w:rPr>
      </w:pPr>
      <w:r>
        <w:drawing>
          <wp:inline distT="0" distB="0" distL="114300" distR="114300">
            <wp:extent cx="5273040" cy="3232150"/>
            <wp:effectExtent l="0" t="0" r="3810" b="635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22"/>
                    <a:stretch>
                      <a:fillRect/>
                    </a:stretch>
                  </pic:blipFill>
                  <pic:spPr>
                    <a:xfrm>
                      <a:off x="0" y="0"/>
                      <a:ext cx="5273040" cy="3232150"/>
                    </a:xfrm>
                    <a:prstGeom prst="rect">
                      <a:avLst/>
                    </a:prstGeom>
                    <a:noFill/>
                    <a:ln>
                      <a:noFill/>
                    </a:ln>
                  </pic:spPr>
                </pic:pic>
              </a:graphicData>
            </a:graphic>
          </wp:inline>
        </w:drawing>
      </w:r>
    </w:p>
    <w:p>
      <w:pPr>
        <w:numPr>
          <w:ilvl w:val="0"/>
          <w:numId w:val="0"/>
        </w:numPr>
        <w:tabs>
          <w:tab w:val="clear" w:pos="312"/>
        </w:tabs>
        <w:rPr>
          <w:rFonts w:hint="default"/>
          <w:lang w:val="en-US" w:eastAsia="zh-CN"/>
        </w:rPr>
      </w:pPr>
    </w:p>
    <w:p>
      <w:pPr>
        <w:pStyle w:val="3"/>
        <w:numPr>
          <w:ilvl w:val="0"/>
          <w:numId w:val="1"/>
        </w:numPr>
        <w:bidi w:val="0"/>
        <w:outlineLvl w:val="0"/>
        <w:rPr>
          <w:rFonts w:hint="default"/>
          <w:lang w:val="en-US" w:eastAsia="zh-CN"/>
        </w:rPr>
      </w:pPr>
      <w:bookmarkStart w:id="4" w:name="_Toc14253"/>
      <w:r>
        <w:rPr>
          <w:rFonts w:hint="eastAsia"/>
          <w:lang w:val="en-US" w:eastAsia="zh-CN"/>
        </w:rPr>
        <w:t>食品相关告知承诺流程上报</w:t>
      </w:r>
      <w:bookmarkEnd w:id="4"/>
    </w:p>
    <w:p>
      <w:pPr>
        <w:numPr>
          <w:ilvl w:val="0"/>
          <w:numId w:val="0"/>
        </w:numPr>
        <w:tabs>
          <w:tab w:val="clear" w:pos="312"/>
        </w:tabs>
        <w:rPr>
          <w:rFonts w:hint="default"/>
          <w:lang w:val="en-US" w:eastAsia="zh-CN"/>
        </w:rPr>
      </w:pPr>
      <w:r>
        <w:drawing>
          <wp:inline distT="0" distB="0" distL="114300" distR="114300">
            <wp:extent cx="5260975" cy="1396365"/>
            <wp:effectExtent l="0" t="0" r="15875" b="133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3"/>
                    <a:stretch>
                      <a:fillRect/>
                    </a:stretch>
                  </pic:blipFill>
                  <pic:spPr>
                    <a:xfrm>
                      <a:off x="0" y="0"/>
                      <a:ext cx="5260975" cy="1396365"/>
                    </a:xfrm>
                    <a:prstGeom prst="rect">
                      <a:avLst/>
                    </a:prstGeom>
                    <a:noFill/>
                    <a:ln>
                      <a:noFill/>
                    </a:ln>
                  </pic:spPr>
                </pic:pic>
              </a:graphicData>
            </a:graphic>
          </wp:inline>
        </w:drawing>
      </w:r>
    </w:p>
    <w:p>
      <w:pPr>
        <w:numPr>
          <w:ilvl w:val="0"/>
          <w:numId w:val="0"/>
        </w:numPr>
        <w:tabs>
          <w:tab w:val="clear" w:pos="312"/>
        </w:tabs>
      </w:pPr>
      <w:r>
        <w:drawing>
          <wp:inline distT="0" distB="0" distL="114300" distR="114300">
            <wp:extent cx="5269865" cy="1127760"/>
            <wp:effectExtent l="0" t="0" r="6985" b="152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a:stretch>
                      <a:fillRect/>
                    </a:stretch>
                  </pic:blipFill>
                  <pic:spPr>
                    <a:xfrm>
                      <a:off x="0" y="0"/>
                      <a:ext cx="5269865" cy="1127760"/>
                    </a:xfrm>
                    <a:prstGeom prst="rect">
                      <a:avLst/>
                    </a:prstGeom>
                    <a:noFill/>
                    <a:ln>
                      <a:noFill/>
                    </a:ln>
                  </pic:spPr>
                </pic:pic>
              </a:graphicData>
            </a:graphic>
          </wp:inline>
        </w:drawing>
      </w:r>
    </w:p>
    <w:p>
      <w:pPr>
        <w:ind w:firstLine="480"/>
        <w:jc w:val="left"/>
        <w:rPr>
          <w:lang w:bidi="ar-SA"/>
        </w:rPr>
      </w:pPr>
      <w:r>
        <w:drawing>
          <wp:inline distT="0" distB="0" distL="114300" distR="114300">
            <wp:extent cx="5269865" cy="3794760"/>
            <wp:effectExtent l="0" t="0" r="6985" b="15240"/>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25"/>
                    <a:stretch>
                      <a:fillRect/>
                    </a:stretch>
                  </pic:blipFill>
                  <pic:spPr>
                    <a:xfrm>
                      <a:off x="0" y="0"/>
                      <a:ext cx="5269865" cy="3794760"/>
                    </a:xfrm>
                    <a:prstGeom prst="rect">
                      <a:avLst/>
                    </a:prstGeom>
                    <a:noFill/>
                    <a:ln>
                      <a:noFill/>
                    </a:ln>
                  </pic:spPr>
                </pic:pic>
              </a:graphicData>
            </a:graphic>
          </wp:inline>
        </w:drawing>
      </w:r>
      <w:r>
        <w:drawing>
          <wp:inline distT="0" distB="0" distL="114300" distR="114300">
            <wp:extent cx="5274310" cy="3089275"/>
            <wp:effectExtent l="0" t="0" r="2540" b="15875"/>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14"/>
                    <a:stretch>
                      <a:fillRect/>
                    </a:stretch>
                  </pic:blipFill>
                  <pic:spPr>
                    <a:xfrm>
                      <a:off x="0" y="0"/>
                      <a:ext cx="5274310" cy="3089275"/>
                    </a:xfrm>
                    <a:prstGeom prst="rect">
                      <a:avLst/>
                    </a:prstGeom>
                    <a:noFill/>
                    <a:ln>
                      <a:noFill/>
                    </a:ln>
                  </pic:spPr>
                </pic:pic>
              </a:graphicData>
            </a:graphic>
          </wp:inline>
        </w:drawing>
      </w:r>
    </w:p>
    <w:p>
      <w:pPr>
        <w:ind w:firstLine="480"/>
        <w:rPr>
          <w:lang w:bidi="ar-SA"/>
        </w:rPr>
      </w:pPr>
      <w:r>
        <w:rPr>
          <w:rFonts w:hint="eastAsia"/>
          <w:lang w:bidi="ar-SA"/>
        </w:rPr>
        <w:t>保存成功后，机构可以继续编辑申请书的企业信息内容，如图所示。</w:t>
      </w:r>
      <w:r>
        <w:rPr>
          <w:rFonts w:hint="eastAsia"/>
          <w:lang w:val="en-US" w:eastAsia="zh-CN" w:bidi="ar-SA"/>
        </w:rPr>
        <w:t>需要</w:t>
      </w:r>
      <w:r>
        <w:rPr>
          <w:rFonts w:hint="eastAsia"/>
          <w:lang w:bidi="ar-SA"/>
        </w:rPr>
        <w:t>依次填写。</w:t>
      </w:r>
    </w:p>
    <w:p>
      <w:pPr>
        <w:ind w:firstLine="480"/>
        <w:rPr>
          <w:lang w:bidi="ar-SA"/>
        </w:rPr>
      </w:pPr>
      <w:r>
        <w:drawing>
          <wp:inline distT="0" distB="0" distL="114300" distR="114300">
            <wp:extent cx="5271770" cy="2950210"/>
            <wp:effectExtent l="0" t="0" r="5080" b="254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26"/>
                    <a:stretch>
                      <a:fillRect/>
                    </a:stretch>
                  </pic:blipFill>
                  <pic:spPr>
                    <a:xfrm>
                      <a:off x="0" y="0"/>
                      <a:ext cx="5271770" cy="2950210"/>
                    </a:xfrm>
                    <a:prstGeom prst="rect">
                      <a:avLst/>
                    </a:prstGeom>
                    <a:noFill/>
                    <a:ln>
                      <a:noFill/>
                    </a:ln>
                  </pic:spPr>
                </pic:pic>
              </a:graphicData>
            </a:graphic>
          </wp:inline>
        </w:drawing>
      </w:r>
    </w:p>
    <w:p>
      <w:pPr>
        <w:ind w:firstLine="480"/>
        <w:jc w:val="center"/>
        <w:rPr>
          <w:rFonts w:hint="eastAsia"/>
          <w:lang w:bidi="ar-SA"/>
        </w:rPr>
      </w:pPr>
      <w:r>
        <w:rPr>
          <w:rFonts w:hint="eastAsia"/>
          <w:lang w:bidi="ar-SA"/>
        </w:rPr>
        <w:t xml:space="preserve">图1. </w:t>
      </w:r>
      <w:r>
        <w:rPr>
          <w:lang w:bidi="ar-SA"/>
        </w:rPr>
        <w:t>8.2</w:t>
      </w:r>
    </w:p>
    <w:p>
      <w:pPr>
        <w:ind w:firstLine="480"/>
        <w:rPr>
          <w:rFonts w:hint="eastAsia"/>
          <w:lang w:bidi="ar-SA"/>
        </w:rPr>
      </w:pPr>
      <w:r>
        <w:rPr>
          <w:rFonts w:hint="eastAsia"/>
          <w:lang w:val="en-US" w:eastAsia="zh-CN" w:bidi="ar-SA"/>
        </w:rPr>
        <w:t>7</w:t>
      </w:r>
      <w:r>
        <w:rPr>
          <w:rFonts w:hint="eastAsia"/>
          <w:lang w:bidi="ar-SA"/>
        </w:rPr>
        <w:t>、选中一条信息点击</w:t>
      </w:r>
      <w:r>
        <w:rPr>
          <w:rFonts w:hint="eastAsia"/>
          <w:lang w:val="en-US" w:eastAsia="zh-CN" w:bidi="ar-SA"/>
        </w:rPr>
        <w:t>编辑</w:t>
      </w:r>
      <w:r>
        <w:rPr>
          <w:rFonts w:hint="eastAsia"/>
          <w:lang w:bidi="ar-SA"/>
        </w:rPr>
        <w:t>，机构可以对申请书填写的内容进行填写或者修改信息，如图所示。</w:t>
      </w:r>
      <w:r>
        <w:drawing>
          <wp:inline distT="0" distB="0" distL="114300" distR="114300">
            <wp:extent cx="5271135" cy="2804160"/>
            <wp:effectExtent l="0" t="0" r="5715" b="15240"/>
            <wp:docPr id="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pic:cNvPicPr>
                      <a:picLocks noChangeAspect="1"/>
                    </pic:cNvPicPr>
                  </pic:nvPicPr>
                  <pic:blipFill>
                    <a:blip r:embed="rId27"/>
                    <a:stretch>
                      <a:fillRect/>
                    </a:stretch>
                  </pic:blipFill>
                  <pic:spPr>
                    <a:xfrm>
                      <a:off x="0" y="0"/>
                      <a:ext cx="5271135" cy="2804160"/>
                    </a:xfrm>
                    <a:prstGeom prst="rect">
                      <a:avLst/>
                    </a:prstGeom>
                    <a:noFill/>
                    <a:ln>
                      <a:noFill/>
                    </a:ln>
                  </pic:spPr>
                </pic:pic>
              </a:graphicData>
            </a:graphic>
          </wp:inline>
        </w:drawing>
      </w:r>
    </w:p>
    <w:p>
      <w:pPr>
        <w:ind w:firstLine="480"/>
        <w:rPr>
          <w:rFonts w:hint="eastAsia"/>
          <w:lang w:bidi="ar-SA"/>
        </w:rPr>
      </w:pPr>
    </w:p>
    <w:p>
      <w:pPr>
        <w:ind w:firstLine="480"/>
        <w:rPr>
          <w:rFonts w:hint="eastAsia"/>
          <w:lang w:bidi="ar-SA"/>
        </w:rPr>
      </w:pPr>
      <w:r>
        <w:rPr>
          <w:rFonts w:hint="eastAsia"/>
          <w:lang w:val="en-US" w:eastAsia="zh-CN" w:bidi="ar-SA"/>
        </w:rPr>
        <w:t>8</w:t>
      </w:r>
      <w:r>
        <w:rPr>
          <w:rFonts w:hint="eastAsia"/>
          <w:lang w:bidi="ar-SA"/>
        </w:rPr>
        <w:t>、选择一条信息点击</w:t>
      </w:r>
      <w:r>
        <w:rPr>
          <w:rFonts w:hint="eastAsia"/>
          <w:lang w:val="en-US" w:eastAsia="zh-CN" w:bidi="ar-SA"/>
        </w:rPr>
        <w:t>删除</w:t>
      </w:r>
      <w:r>
        <w:rPr>
          <w:rFonts w:hint="eastAsia"/>
          <w:lang w:bidi="ar-SA"/>
        </w:rPr>
        <w:t>，机构可以删除本记录填写的所有信息，如图所示。</w:t>
      </w:r>
    </w:p>
    <w:p>
      <w:pPr>
        <w:ind w:firstLine="0" w:firstLineChars="0"/>
        <w:rPr>
          <w:lang w:bidi="ar-SA"/>
        </w:rPr>
      </w:pPr>
      <w:r>
        <w:drawing>
          <wp:inline distT="0" distB="0" distL="114300" distR="114300">
            <wp:extent cx="5264785" cy="1667510"/>
            <wp:effectExtent l="0" t="0" r="12065" b="889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17"/>
                    <a:stretch>
                      <a:fillRect/>
                    </a:stretch>
                  </pic:blipFill>
                  <pic:spPr>
                    <a:xfrm>
                      <a:off x="0" y="0"/>
                      <a:ext cx="5264785" cy="1667510"/>
                    </a:xfrm>
                    <a:prstGeom prst="rect">
                      <a:avLst/>
                    </a:prstGeom>
                    <a:noFill/>
                    <a:ln>
                      <a:noFill/>
                    </a:ln>
                  </pic:spPr>
                </pic:pic>
              </a:graphicData>
            </a:graphic>
          </wp:inline>
        </w:drawing>
      </w:r>
    </w:p>
    <w:p>
      <w:pPr>
        <w:ind w:firstLine="480"/>
        <w:jc w:val="center"/>
        <w:rPr>
          <w:rFonts w:hint="eastAsia"/>
          <w:lang w:bidi="ar-SA"/>
        </w:rPr>
      </w:pPr>
      <w:r>
        <w:rPr>
          <w:rFonts w:hint="eastAsia"/>
          <w:lang w:bidi="ar-SA"/>
        </w:rPr>
        <w:t xml:space="preserve">图1. </w:t>
      </w:r>
      <w:r>
        <w:rPr>
          <w:lang w:bidi="ar-SA"/>
        </w:rPr>
        <w:t>10.1</w:t>
      </w:r>
    </w:p>
    <w:p>
      <w:pPr>
        <w:spacing w:before="408" w:beforeLines="100"/>
        <w:rPr>
          <w:rFonts w:hint="eastAsia"/>
          <w:lang w:val="en-US" w:eastAsia="zh-CN" w:bidi="ar-SA"/>
        </w:rPr>
      </w:pPr>
      <w:r>
        <w:rPr>
          <w:rFonts w:hint="eastAsia"/>
          <w:lang w:val="en-US" w:eastAsia="zh-CN" w:bidi="ar-SA"/>
        </w:rPr>
        <w:t>9、</w:t>
      </w:r>
      <w:r>
        <w:rPr>
          <w:rFonts w:hint="eastAsia"/>
          <w:lang w:bidi="ar-SA"/>
        </w:rPr>
        <w:t>确定填写信息无误后</w:t>
      </w:r>
      <w:r>
        <w:rPr>
          <w:rFonts w:hint="eastAsia"/>
          <w:lang w:val="en-US" w:eastAsia="zh-CN" w:bidi="ar-SA"/>
        </w:rPr>
        <w:t>点击保存申请书，点击保存/打印申请书按钮，生成</w:t>
      </w:r>
      <w:r>
        <w:rPr>
          <w:rFonts w:hint="eastAsia"/>
          <w:lang w:bidi="ar-SA"/>
        </w:rPr>
        <w:t>特种设备生产许可申请书</w:t>
      </w:r>
      <w:r>
        <w:rPr>
          <w:rFonts w:hint="eastAsia"/>
          <w:lang w:val="en-US" w:eastAsia="zh-CN" w:bidi="ar-SA"/>
        </w:rPr>
        <w:t>,点击左上方完成保存</w:t>
      </w:r>
    </w:p>
    <w:p>
      <w:pPr>
        <w:ind w:firstLine="480"/>
        <w:rPr>
          <w:rFonts w:hint="eastAsia"/>
          <w:lang w:val="en-US" w:eastAsia="zh-CN" w:bidi="ar-SA"/>
        </w:rPr>
      </w:pPr>
      <w:r>
        <w:drawing>
          <wp:inline distT="0" distB="0" distL="114300" distR="114300">
            <wp:extent cx="5265420" cy="3786505"/>
            <wp:effectExtent l="0" t="0" r="11430" b="444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28"/>
                    <a:stretch>
                      <a:fillRect/>
                    </a:stretch>
                  </pic:blipFill>
                  <pic:spPr>
                    <a:xfrm>
                      <a:off x="0" y="0"/>
                      <a:ext cx="5265420" cy="3786505"/>
                    </a:xfrm>
                    <a:prstGeom prst="rect">
                      <a:avLst/>
                    </a:prstGeom>
                    <a:noFill/>
                    <a:ln>
                      <a:noFill/>
                    </a:ln>
                  </pic:spPr>
                </pic:pic>
              </a:graphicData>
            </a:graphic>
          </wp:inline>
        </w:drawing>
      </w:r>
    </w:p>
    <w:p>
      <w:pPr>
        <w:ind w:firstLine="480"/>
        <w:rPr>
          <w:rFonts w:hint="eastAsia"/>
          <w:lang w:val="en-US" w:eastAsia="zh-CN" w:bidi="ar-SA"/>
        </w:rPr>
      </w:pPr>
    </w:p>
    <w:p>
      <w:pPr>
        <w:ind w:firstLine="480"/>
        <w:rPr>
          <w:rFonts w:hint="eastAsia"/>
          <w:lang w:val="en-US" w:eastAsia="zh-CN" w:bidi="ar-SA"/>
        </w:rPr>
      </w:pPr>
    </w:p>
    <w:p>
      <w:pPr>
        <w:ind w:firstLine="480"/>
        <w:rPr>
          <w:rFonts w:hint="eastAsia"/>
          <w:lang w:bidi="ar-SA"/>
        </w:rPr>
      </w:pPr>
      <w:r>
        <w:rPr>
          <w:rFonts w:hint="eastAsia"/>
          <w:lang w:val="en-US" w:eastAsia="zh-CN" w:bidi="ar-SA"/>
        </w:rPr>
        <w:t>10</w:t>
      </w:r>
      <w:r>
        <w:rPr>
          <w:rFonts w:hint="eastAsia"/>
          <w:lang w:bidi="ar-SA"/>
        </w:rPr>
        <w:t>、确定填写信息无误后，选中一条填写完整信息点击</w:t>
      </w:r>
      <w:r>
        <w:rPr>
          <w:rFonts w:hint="eastAsia"/>
          <w:lang w:val="en-US" w:eastAsia="zh-CN" w:bidi="ar-SA"/>
        </w:rPr>
        <w:t>上报</w:t>
      </w:r>
      <w:r>
        <w:rPr>
          <w:rFonts w:hint="eastAsia"/>
          <w:lang w:bidi="ar-SA"/>
        </w:rPr>
        <w:t>，机构可以上报申请书以及附件材料内容，上报成功后该内容的状态为待审核状态，填写信息将不能再修改。如图所示。</w:t>
      </w:r>
      <w:r>
        <w:rPr>
          <w:rFonts w:hint="eastAsia"/>
          <w:color w:val="FF0000"/>
          <w:lang w:bidi="ar-SA"/>
        </w:rPr>
        <w:t>（如果机构申请的许可被退回，机构修改信息后必须再次保存申请书后再上报。 ）</w:t>
      </w:r>
    </w:p>
    <w:p>
      <w:pPr>
        <w:ind w:firstLine="0" w:firstLineChars="0"/>
        <w:rPr>
          <w:rFonts w:hint="eastAsia"/>
          <w:lang w:bidi="ar-SA"/>
        </w:rPr>
      </w:pPr>
      <w:r>
        <w:drawing>
          <wp:inline distT="0" distB="0" distL="114300" distR="114300">
            <wp:extent cx="5259705" cy="1855470"/>
            <wp:effectExtent l="0" t="0" r="17145" b="1143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29"/>
                    <a:stretch>
                      <a:fillRect/>
                    </a:stretch>
                  </pic:blipFill>
                  <pic:spPr>
                    <a:xfrm>
                      <a:off x="0" y="0"/>
                      <a:ext cx="5259705" cy="1855470"/>
                    </a:xfrm>
                    <a:prstGeom prst="rect">
                      <a:avLst/>
                    </a:prstGeom>
                    <a:noFill/>
                    <a:ln>
                      <a:noFill/>
                    </a:ln>
                  </pic:spPr>
                </pic:pic>
              </a:graphicData>
            </a:graphic>
          </wp:inline>
        </w:drawing>
      </w:r>
    </w:p>
    <w:p>
      <w:pPr>
        <w:ind w:firstLine="480"/>
        <w:jc w:val="center"/>
        <w:rPr>
          <w:rFonts w:hint="eastAsia"/>
          <w:lang w:bidi="ar-SA"/>
        </w:rPr>
      </w:pPr>
      <w:r>
        <w:rPr>
          <w:rFonts w:hint="eastAsia"/>
          <w:lang w:bidi="ar-SA"/>
        </w:rPr>
        <w:t xml:space="preserve">图1. </w:t>
      </w:r>
      <w:r>
        <w:rPr>
          <w:lang w:bidi="ar-SA"/>
        </w:rPr>
        <w:t>13</w:t>
      </w:r>
      <w:r>
        <w:rPr>
          <w:rFonts w:hint="eastAsia"/>
          <w:lang w:bidi="ar-SA"/>
        </w:rPr>
        <w:t>.1</w:t>
      </w:r>
    </w:p>
    <w:p>
      <w:pPr>
        <w:ind w:firstLine="480"/>
        <w:rPr>
          <w:rFonts w:hint="eastAsia"/>
          <w:lang w:bidi="ar-SA"/>
        </w:rPr>
      </w:pPr>
      <w:r>
        <w:rPr>
          <w:rFonts w:hint="eastAsia"/>
          <w:lang w:val="en-US" w:eastAsia="zh-CN" w:bidi="ar-SA"/>
        </w:rPr>
        <w:t>11</w:t>
      </w:r>
      <w:r>
        <w:rPr>
          <w:rFonts w:hint="eastAsia"/>
          <w:lang w:bidi="ar-SA"/>
        </w:rPr>
        <w:t>、当机构状态为已退回时，选中当前信息，点击</w:t>
      </w:r>
      <w:r>
        <w:rPr>
          <w:rFonts w:hint="eastAsia"/>
          <w:lang w:val="en-US" w:eastAsia="zh-CN" w:bidi="ar-SA"/>
        </w:rPr>
        <w:t>反馈信息</w:t>
      </w:r>
      <w:r>
        <w:rPr>
          <w:rFonts w:hint="eastAsia"/>
          <w:lang w:bidi="ar-SA"/>
        </w:rPr>
        <w:t>按钮，可以查看本机构审批过程中被退回的原因、联系人、联系电话以及审批流程环节。如图所示。</w:t>
      </w:r>
    </w:p>
    <w:p>
      <w:pPr>
        <w:ind w:firstLine="199" w:firstLineChars="83"/>
        <w:rPr>
          <w:lang w:bidi="ar-SA"/>
        </w:rPr>
      </w:pPr>
      <w:r>
        <w:rPr>
          <w:lang w:bidi="ar-SA"/>
        </w:rPr>
        <w:drawing>
          <wp:inline distT="0" distB="0" distL="114300" distR="114300">
            <wp:extent cx="5276850" cy="2969260"/>
            <wp:effectExtent l="0" t="0" r="0" b="2540"/>
            <wp:docPr id="3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6"/>
                    <pic:cNvPicPr>
                      <a:picLocks noChangeAspect="1"/>
                    </pic:cNvPicPr>
                  </pic:nvPicPr>
                  <pic:blipFill>
                    <a:blip r:embed="rId20"/>
                    <a:stretch>
                      <a:fillRect/>
                    </a:stretch>
                  </pic:blipFill>
                  <pic:spPr>
                    <a:xfrm>
                      <a:off x="0" y="0"/>
                      <a:ext cx="5276850" cy="2969260"/>
                    </a:xfrm>
                    <a:prstGeom prst="rect">
                      <a:avLst/>
                    </a:prstGeom>
                    <a:noFill/>
                    <a:ln>
                      <a:noFill/>
                    </a:ln>
                  </pic:spPr>
                </pic:pic>
              </a:graphicData>
            </a:graphic>
          </wp:inline>
        </w:drawing>
      </w:r>
    </w:p>
    <w:p>
      <w:pPr>
        <w:numPr>
          <w:ilvl w:val="0"/>
          <w:numId w:val="0"/>
        </w:numPr>
        <w:tabs>
          <w:tab w:val="clear" w:pos="312"/>
        </w:tabs>
        <w:ind w:leftChars="0"/>
        <w:rPr>
          <w:rFonts w:hint="eastAsia"/>
          <w:lang w:val="en-US" w:eastAsia="zh-CN" w:bidi="ar-SA"/>
        </w:rPr>
      </w:pPr>
      <w:r>
        <w:rPr>
          <w:rFonts w:hint="eastAsia"/>
          <w:lang w:val="en-US" w:eastAsia="zh-CN" w:bidi="ar-SA"/>
        </w:rPr>
        <w:t>12、当审批环节退回时，需要上传补正材料时点击补正材料按钮</w:t>
      </w:r>
    </w:p>
    <w:p>
      <w:pPr>
        <w:ind w:firstLine="480"/>
        <w:jc w:val="center"/>
      </w:pPr>
      <w:r>
        <w:drawing>
          <wp:inline distT="0" distB="0" distL="114300" distR="114300">
            <wp:extent cx="5262880" cy="1898015"/>
            <wp:effectExtent l="0" t="0" r="13970" b="6985"/>
            <wp:docPr id="2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7"/>
                    <pic:cNvPicPr>
                      <a:picLocks noChangeAspect="1"/>
                    </pic:cNvPicPr>
                  </pic:nvPicPr>
                  <pic:blipFill>
                    <a:blip r:embed="rId21"/>
                    <a:stretch>
                      <a:fillRect/>
                    </a:stretch>
                  </pic:blipFill>
                  <pic:spPr>
                    <a:xfrm>
                      <a:off x="0" y="0"/>
                      <a:ext cx="5262880" cy="1898015"/>
                    </a:xfrm>
                    <a:prstGeom prst="rect">
                      <a:avLst/>
                    </a:prstGeom>
                    <a:noFill/>
                    <a:ln>
                      <a:noFill/>
                    </a:ln>
                  </pic:spPr>
                </pic:pic>
              </a:graphicData>
            </a:graphic>
          </wp:inline>
        </w:drawing>
      </w:r>
    </w:p>
    <w:p>
      <w:pPr>
        <w:ind w:firstLine="480"/>
        <w:rPr>
          <w:rFonts w:hint="eastAsia"/>
          <w:lang w:bidi="ar-SA"/>
        </w:rPr>
      </w:pPr>
      <w:r>
        <w:rPr>
          <w:rFonts w:hint="eastAsia"/>
          <w:lang w:val="en-US" w:eastAsia="zh-CN" w:bidi="ar-SA"/>
        </w:rPr>
        <w:t>13</w:t>
      </w:r>
      <w:r>
        <w:rPr>
          <w:rFonts w:hint="eastAsia"/>
          <w:lang w:bidi="ar-SA"/>
        </w:rPr>
        <w:t>、选中一条信息点击</w:t>
      </w:r>
      <w:r>
        <w:rPr>
          <w:rFonts w:hint="eastAsia"/>
          <w:lang w:val="en-US" w:eastAsia="zh-CN" w:bidi="ar-SA"/>
        </w:rPr>
        <w:t>过程文档查看</w:t>
      </w:r>
      <w:r>
        <w:rPr>
          <w:rFonts w:hint="eastAsia"/>
          <w:lang w:bidi="ar-SA"/>
        </w:rPr>
        <w:t>，机构可以</w:t>
      </w:r>
      <w:r>
        <w:rPr>
          <w:rFonts w:hint="eastAsia"/>
          <w:lang w:val="en-US" w:eastAsia="zh-CN" w:bidi="ar-SA"/>
        </w:rPr>
        <w:t>看到已经审批流程中的文书列表</w:t>
      </w:r>
      <w:r>
        <w:rPr>
          <w:rFonts w:hint="eastAsia"/>
          <w:lang w:bidi="ar-SA"/>
        </w:rPr>
        <w:t>， 如图所示。</w:t>
      </w:r>
    </w:p>
    <w:p>
      <w:pPr>
        <w:ind w:firstLine="480"/>
        <w:jc w:val="center"/>
        <w:rPr>
          <w:rFonts w:hint="eastAsia"/>
        </w:rPr>
      </w:pPr>
      <w:r>
        <w:drawing>
          <wp:inline distT="0" distB="0" distL="114300" distR="114300">
            <wp:extent cx="5273040" cy="3232150"/>
            <wp:effectExtent l="0" t="0" r="3810" b="6350"/>
            <wp:docPr id="3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8"/>
                    <pic:cNvPicPr>
                      <a:picLocks noChangeAspect="1"/>
                    </pic:cNvPicPr>
                  </pic:nvPicPr>
                  <pic:blipFill>
                    <a:blip r:embed="rId22"/>
                    <a:stretch>
                      <a:fillRect/>
                    </a:stretch>
                  </pic:blipFill>
                  <pic:spPr>
                    <a:xfrm>
                      <a:off x="0" y="0"/>
                      <a:ext cx="5273040" cy="3232150"/>
                    </a:xfrm>
                    <a:prstGeom prst="rect">
                      <a:avLst/>
                    </a:prstGeom>
                    <a:noFill/>
                    <a:ln>
                      <a:noFill/>
                    </a:ln>
                  </pic:spPr>
                </pic:pic>
              </a:graphicData>
            </a:graphic>
          </wp:inline>
        </w:drawing>
      </w:r>
    </w:p>
    <w:p>
      <w:pPr>
        <w:numPr>
          <w:ilvl w:val="0"/>
          <w:numId w:val="0"/>
        </w:numPr>
        <w:tabs>
          <w:tab w:val="clear" w:pos="312"/>
        </w:tabs>
        <w:rPr>
          <w:rFonts w:hint="default"/>
          <w:lang w:val="en-US" w:eastAsia="zh-CN"/>
        </w:rPr>
      </w:pPr>
    </w:p>
    <w:p>
      <w:pPr>
        <w:pStyle w:val="3"/>
        <w:numPr>
          <w:ilvl w:val="0"/>
          <w:numId w:val="1"/>
        </w:numPr>
        <w:bidi w:val="0"/>
        <w:outlineLvl w:val="0"/>
        <w:rPr>
          <w:rFonts w:hint="default"/>
          <w:lang w:val="en-US" w:eastAsia="zh-CN"/>
        </w:rPr>
      </w:pPr>
      <w:bookmarkStart w:id="5" w:name="_Toc20384"/>
      <w:r>
        <w:rPr>
          <w:rFonts w:hint="eastAsia"/>
          <w:lang w:val="en-US" w:eastAsia="zh-CN"/>
        </w:rPr>
        <w:t>危险化学品流程上报</w:t>
      </w:r>
      <w:bookmarkEnd w:id="5"/>
    </w:p>
    <w:p>
      <w:pPr>
        <w:ind w:firstLine="480"/>
        <w:jc w:val="left"/>
        <w:rPr>
          <w:lang w:bidi="ar-SA"/>
        </w:rPr>
      </w:pPr>
      <w:r>
        <w:drawing>
          <wp:inline distT="0" distB="0" distL="114300" distR="114300">
            <wp:extent cx="5271135" cy="3891280"/>
            <wp:effectExtent l="0" t="0" r="5715" b="13970"/>
            <wp:docPr id="4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pic:cNvPicPr>
                      <a:picLocks noChangeAspect="1"/>
                    </pic:cNvPicPr>
                  </pic:nvPicPr>
                  <pic:blipFill>
                    <a:blip r:embed="rId13"/>
                    <a:stretch>
                      <a:fillRect/>
                    </a:stretch>
                  </pic:blipFill>
                  <pic:spPr>
                    <a:xfrm>
                      <a:off x="0" y="0"/>
                      <a:ext cx="5271135" cy="3891280"/>
                    </a:xfrm>
                    <a:prstGeom prst="rect">
                      <a:avLst/>
                    </a:prstGeom>
                    <a:noFill/>
                    <a:ln>
                      <a:noFill/>
                    </a:ln>
                  </pic:spPr>
                </pic:pic>
              </a:graphicData>
            </a:graphic>
          </wp:inline>
        </w:drawing>
      </w:r>
      <w:r>
        <w:drawing>
          <wp:inline distT="0" distB="0" distL="114300" distR="114300">
            <wp:extent cx="5274310" cy="3089275"/>
            <wp:effectExtent l="0" t="0" r="2540" b="1587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pic:cNvPicPr>
                  </pic:nvPicPr>
                  <pic:blipFill>
                    <a:blip r:embed="rId14"/>
                    <a:stretch>
                      <a:fillRect/>
                    </a:stretch>
                  </pic:blipFill>
                  <pic:spPr>
                    <a:xfrm>
                      <a:off x="0" y="0"/>
                      <a:ext cx="5274310" cy="3089275"/>
                    </a:xfrm>
                    <a:prstGeom prst="rect">
                      <a:avLst/>
                    </a:prstGeom>
                    <a:noFill/>
                    <a:ln>
                      <a:noFill/>
                    </a:ln>
                  </pic:spPr>
                </pic:pic>
              </a:graphicData>
            </a:graphic>
          </wp:inline>
        </w:drawing>
      </w:r>
    </w:p>
    <w:p>
      <w:pPr>
        <w:ind w:firstLine="480"/>
        <w:rPr>
          <w:lang w:bidi="ar-SA"/>
        </w:rPr>
      </w:pPr>
      <w:r>
        <w:rPr>
          <w:rFonts w:hint="eastAsia"/>
          <w:lang w:bidi="ar-SA"/>
        </w:rPr>
        <w:t>保存成功后，机构可以继续编辑申请书的企业信息内容，如图所示。</w:t>
      </w:r>
      <w:r>
        <w:rPr>
          <w:rFonts w:hint="eastAsia"/>
          <w:lang w:val="en-US" w:eastAsia="zh-CN" w:bidi="ar-SA"/>
        </w:rPr>
        <w:t>需要</w:t>
      </w:r>
      <w:r>
        <w:rPr>
          <w:rFonts w:hint="eastAsia"/>
          <w:lang w:bidi="ar-SA"/>
        </w:rPr>
        <w:t>依次填写。</w:t>
      </w:r>
    </w:p>
    <w:p>
      <w:pPr>
        <w:ind w:firstLine="480"/>
        <w:rPr>
          <w:lang w:bidi="ar-SA"/>
        </w:rPr>
      </w:pPr>
      <w:r>
        <w:drawing>
          <wp:inline distT="0" distB="0" distL="114300" distR="114300">
            <wp:extent cx="5266690" cy="3179445"/>
            <wp:effectExtent l="0" t="0" r="10160" b="1905"/>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pic:cNvPicPr>
                      <a:picLocks noChangeAspect="1"/>
                    </pic:cNvPicPr>
                  </pic:nvPicPr>
                  <pic:blipFill>
                    <a:blip r:embed="rId15"/>
                    <a:stretch>
                      <a:fillRect/>
                    </a:stretch>
                  </pic:blipFill>
                  <pic:spPr>
                    <a:xfrm>
                      <a:off x="0" y="0"/>
                      <a:ext cx="5266690" cy="3179445"/>
                    </a:xfrm>
                    <a:prstGeom prst="rect">
                      <a:avLst/>
                    </a:prstGeom>
                    <a:noFill/>
                    <a:ln>
                      <a:noFill/>
                    </a:ln>
                  </pic:spPr>
                </pic:pic>
              </a:graphicData>
            </a:graphic>
          </wp:inline>
        </w:drawing>
      </w:r>
    </w:p>
    <w:p>
      <w:pPr>
        <w:ind w:firstLine="480"/>
        <w:jc w:val="center"/>
        <w:rPr>
          <w:rFonts w:hint="eastAsia"/>
          <w:lang w:bidi="ar-SA"/>
        </w:rPr>
      </w:pPr>
      <w:r>
        <w:rPr>
          <w:rFonts w:hint="eastAsia"/>
          <w:lang w:bidi="ar-SA"/>
        </w:rPr>
        <w:t xml:space="preserve">图1. </w:t>
      </w:r>
      <w:r>
        <w:rPr>
          <w:lang w:bidi="ar-SA"/>
        </w:rPr>
        <w:t>8.2</w:t>
      </w:r>
    </w:p>
    <w:p>
      <w:pPr>
        <w:ind w:firstLine="480"/>
        <w:rPr>
          <w:rFonts w:hint="eastAsia"/>
          <w:lang w:bidi="ar-SA"/>
        </w:rPr>
      </w:pPr>
      <w:r>
        <w:rPr>
          <w:rFonts w:hint="eastAsia"/>
          <w:lang w:val="en-US" w:eastAsia="zh-CN" w:bidi="ar-SA"/>
        </w:rPr>
        <w:t>7</w:t>
      </w:r>
      <w:r>
        <w:rPr>
          <w:rFonts w:hint="eastAsia"/>
          <w:lang w:bidi="ar-SA"/>
        </w:rPr>
        <w:t>、选中一条信息点击</w:t>
      </w:r>
      <w:r>
        <w:rPr>
          <w:rFonts w:hint="eastAsia"/>
          <w:lang w:val="en-US" w:eastAsia="zh-CN" w:bidi="ar-SA"/>
        </w:rPr>
        <w:t>编辑</w:t>
      </w:r>
      <w:r>
        <w:rPr>
          <w:rFonts w:hint="eastAsia"/>
          <w:lang w:bidi="ar-SA"/>
        </w:rPr>
        <w:t>，机构可以对申请书填写的内容进行填写或者修改信息，如图所示。</w:t>
      </w:r>
      <w:r>
        <w:drawing>
          <wp:inline distT="0" distB="0" distL="114300" distR="114300">
            <wp:extent cx="5264785" cy="3251835"/>
            <wp:effectExtent l="0" t="0" r="12065" b="5715"/>
            <wp:docPr id="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pic:cNvPicPr>
                      <a:picLocks noChangeAspect="1"/>
                    </pic:cNvPicPr>
                  </pic:nvPicPr>
                  <pic:blipFill>
                    <a:blip r:embed="rId16"/>
                    <a:stretch>
                      <a:fillRect/>
                    </a:stretch>
                  </pic:blipFill>
                  <pic:spPr>
                    <a:xfrm>
                      <a:off x="0" y="0"/>
                      <a:ext cx="5264785" cy="3251835"/>
                    </a:xfrm>
                    <a:prstGeom prst="rect">
                      <a:avLst/>
                    </a:prstGeom>
                    <a:noFill/>
                    <a:ln>
                      <a:noFill/>
                    </a:ln>
                  </pic:spPr>
                </pic:pic>
              </a:graphicData>
            </a:graphic>
          </wp:inline>
        </w:drawing>
      </w:r>
    </w:p>
    <w:p>
      <w:pPr>
        <w:ind w:firstLine="480"/>
        <w:rPr>
          <w:rFonts w:hint="eastAsia"/>
          <w:lang w:bidi="ar-SA"/>
        </w:rPr>
      </w:pPr>
    </w:p>
    <w:p>
      <w:pPr>
        <w:ind w:firstLine="480"/>
        <w:rPr>
          <w:rFonts w:hint="eastAsia"/>
          <w:lang w:bidi="ar-SA"/>
        </w:rPr>
      </w:pPr>
      <w:r>
        <w:rPr>
          <w:rFonts w:hint="eastAsia"/>
          <w:lang w:val="en-US" w:eastAsia="zh-CN" w:bidi="ar-SA"/>
        </w:rPr>
        <w:t>8</w:t>
      </w:r>
      <w:r>
        <w:rPr>
          <w:rFonts w:hint="eastAsia"/>
          <w:lang w:bidi="ar-SA"/>
        </w:rPr>
        <w:t>、选择一条信息点击</w:t>
      </w:r>
      <w:r>
        <w:rPr>
          <w:rFonts w:hint="eastAsia"/>
          <w:lang w:val="en-US" w:eastAsia="zh-CN" w:bidi="ar-SA"/>
        </w:rPr>
        <w:t>删除</w:t>
      </w:r>
      <w:r>
        <w:rPr>
          <w:rFonts w:hint="eastAsia"/>
          <w:lang w:bidi="ar-SA"/>
        </w:rPr>
        <w:t>，机构可以删除本记录填写的所有信息，如图所示。</w:t>
      </w:r>
    </w:p>
    <w:p>
      <w:pPr>
        <w:ind w:firstLine="0" w:firstLineChars="0"/>
        <w:rPr>
          <w:lang w:bidi="ar-SA"/>
        </w:rPr>
      </w:pPr>
      <w:r>
        <w:drawing>
          <wp:inline distT="0" distB="0" distL="114300" distR="114300">
            <wp:extent cx="5264785" cy="1667510"/>
            <wp:effectExtent l="0" t="0" r="12065" b="889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17"/>
                    <a:stretch>
                      <a:fillRect/>
                    </a:stretch>
                  </pic:blipFill>
                  <pic:spPr>
                    <a:xfrm>
                      <a:off x="0" y="0"/>
                      <a:ext cx="5264785" cy="1667510"/>
                    </a:xfrm>
                    <a:prstGeom prst="rect">
                      <a:avLst/>
                    </a:prstGeom>
                    <a:noFill/>
                    <a:ln>
                      <a:noFill/>
                    </a:ln>
                  </pic:spPr>
                </pic:pic>
              </a:graphicData>
            </a:graphic>
          </wp:inline>
        </w:drawing>
      </w:r>
    </w:p>
    <w:p>
      <w:pPr>
        <w:ind w:firstLine="480"/>
        <w:jc w:val="center"/>
        <w:rPr>
          <w:rFonts w:hint="eastAsia"/>
          <w:lang w:bidi="ar-SA"/>
        </w:rPr>
      </w:pPr>
      <w:r>
        <w:rPr>
          <w:rFonts w:hint="eastAsia"/>
          <w:lang w:bidi="ar-SA"/>
        </w:rPr>
        <w:t xml:space="preserve">图1. </w:t>
      </w:r>
      <w:r>
        <w:rPr>
          <w:lang w:bidi="ar-SA"/>
        </w:rPr>
        <w:t>10.1</w:t>
      </w:r>
    </w:p>
    <w:p>
      <w:pPr>
        <w:spacing w:before="408" w:beforeLines="100"/>
        <w:rPr>
          <w:rFonts w:hint="eastAsia"/>
          <w:lang w:val="en-US" w:eastAsia="zh-CN" w:bidi="ar-SA"/>
        </w:rPr>
      </w:pPr>
      <w:r>
        <w:rPr>
          <w:rFonts w:hint="eastAsia"/>
          <w:lang w:val="en-US" w:eastAsia="zh-CN" w:bidi="ar-SA"/>
        </w:rPr>
        <w:t>9、</w:t>
      </w:r>
      <w:r>
        <w:rPr>
          <w:rFonts w:hint="eastAsia"/>
          <w:lang w:bidi="ar-SA"/>
        </w:rPr>
        <w:t>确定填写信息无误后</w:t>
      </w:r>
      <w:r>
        <w:rPr>
          <w:rFonts w:hint="eastAsia"/>
          <w:lang w:val="en-US" w:eastAsia="zh-CN" w:bidi="ar-SA"/>
        </w:rPr>
        <w:t>点击保存申请书，点击保存/打印申请书按钮，生成</w:t>
      </w:r>
      <w:r>
        <w:rPr>
          <w:rFonts w:hint="eastAsia"/>
          <w:lang w:bidi="ar-SA"/>
        </w:rPr>
        <w:t>特种设备生产许可申请书</w:t>
      </w:r>
      <w:r>
        <w:rPr>
          <w:rFonts w:hint="eastAsia"/>
          <w:lang w:val="en-US" w:eastAsia="zh-CN" w:bidi="ar-SA"/>
        </w:rPr>
        <w:t>,点击左上方完成保存</w:t>
      </w:r>
    </w:p>
    <w:p>
      <w:pPr>
        <w:ind w:firstLine="480"/>
        <w:rPr>
          <w:rFonts w:hint="eastAsia"/>
          <w:lang w:val="en-US" w:eastAsia="zh-CN" w:bidi="ar-SA"/>
        </w:rPr>
      </w:pPr>
      <w:r>
        <w:drawing>
          <wp:inline distT="0" distB="0" distL="114300" distR="114300">
            <wp:extent cx="5273040" cy="4030980"/>
            <wp:effectExtent l="0" t="0" r="3810" b="7620"/>
            <wp:docPr id="4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4"/>
                    <pic:cNvPicPr>
                      <a:picLocks noChangeAspect="1"/>
                    </pic:cNvPicPr>
                  </pic:nvPicPr>
                  <pic:blipFill>
                    <a:blip r:embed="rId30"/>
                    <a:stretch>
                      <a:fillRect/>
                    </a:stretch>
                  </pic:blipFill>
                  <pic:spPr>
                    <a:xfrm>
                      <a:off x="0" y="0"/>
                      <a:ext cx="5273040" cy="4030980"/>
                    </a:xfrm>
                    <a:prstGeom prst="rect">
                      <a:avLst/>
                    </a:prstGeom>
                    <a:noFill/>
                    <a:ln>
                      <a:noFill/>
                    </a:ln>
                  </pic:spPr>
                </pic:pic>
              </a:graphicData>
            </a:graphic>
          </wp:inline>
        </w:drawing>
      </w:r>
    </w:p>
    <w:p>
      <w:pPr>
        <w:ind w:firstLine="480"/>
        <w:rPr>
          <w:rFonts w:hint="eastAsia"/>
          <w:lang w:val="en-US" w:eastAsia="zh-CN" w:bidi="ar-SA"/>
        </w:rPr>
      </w:pPr>
    </w:p>
    <w:p>
      <w:pPr>
        <w:ind w:firstLine="480"/>
        <w:rPr>
          <w:rFonts w:hint="eastAsia"/>
          <w:lang w:val="en-US" w:eastAsia="zh-CN" w:bidi="ar-SA"/>
        </w:rPr>
      </w:pPr>
    </w:p>
    <w:p>
      <w:pPr>
        <w:ind w:firstLine="480"/>
        <w:rPr>
          <w:rFonts w:hint="eastAsia"/>
          <w:lang w:bidi="ar-SA"/>
        </w:rPr>
      </w:pPr>
      <w:r>
        <w:rPr>
          <w:rFonts w:hint="eastAsia"/>
          <w:lang w:val="en-US" w:eastAsia="zh-CN" w:bidi="ar-SA"/>
        </w:rPr>
        <w:t>10</w:t>
      </w:r>
      <w:r>
        <w:rPr>
          <w:rFonts w:hint="eastAsia"/>
          <w:lang w:bidi="ar-SA"/>
        </w:rPr>
        <w:t>、确定填写信息无误后，选中一条填写完整信息点击</w:t>
      </w:r>
      <w:r>
        <w:rPr>
          <w:rFonts w:hint="eastAsia"/>
          <w:lang w:val="en-US" w:eastAsia="zh-CN" w:bidi="ar-SA"/>
        </w:rPr>
        <w:t>上报</w:t>
      </w:r>
      <w:r>
        <w:rPr>
          <w:rFonts w:hint="eastAsia"/>
          <w:lang w:bidi="ar-SA"/>
        </w:rPr>
        <w:t>，机构可以上报申请书以及附件材料内容，上报成功后该内容的状态为待审核状态，填写信息将不能再修改。如图所示。</w:t>
      </w:r>
      <w:r>
        <w:rPr>
          <w:rFonts w:hint="eastAsia"/>
          <w:color w:val="FF0000"/>
          <w:lang w:bidi="ar-SA"/>
        </w:rPr>
        <w:t>（如果机构申请的许可被退回，机构修改信息后必须再次保存申请书后再上报。 ）</w:t>
      </w:r>
    </w:p>
    <w:p>
      <w:pPr>
        <w:ind w:firstLine="0" w:firstLineChars="0"/>
        <w:rPr>
          <w:rFonts w:hint="eastAsia"/>
          <w:lang w:bidi="ar-SA"/>
        </w:rPr>
      </w:pPr>
      <w:r>
        <w:drawing>
          <wp:inline distT="0" distB="0" distL="114300" distR="114300">
            <wp:extent cx="5273675" cy="1579245"/>
            <wp:effectExtent l="0" t="0" r="3175" b="1905"/>
            <wp:docPr id="4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5"/>
                    <pic:cNvPicPr>
                      <a:picLocks noChangeAspect="1"/>
                    </pic:cNvPicPr>
                  </pic:nvPicPr>
                  <pic:blipFill>
                    <a:blip r:embed="rId19"/>
                    <a:stretch>
                      <a:fillRect/>
                    </a:stretch>
                  </pic:blipFill>
                  <pic:spPr>
                    <a:xfrm>
                      <a:off x="0" y="0"/>
                      <a:ext cx="5273675" cy="1579245"/>
                    </a:xfrm>
                    <a:prstGeom prst="rect">
                      <a:avLst/>
                    </a:prstGeom>
                    <a:noFill/>
                    <a:ln>
                      <a:noFill/>
                    </a:ln>
                  </pic:spPr>
                </pic:pic>
              </a:graphicData>
            </a:graphic>
          </wp:inline>
        </w:drawing>
      </w:r>
    </w:p>
    <w:p>
      <w:pPr>
        <w:ind w:firstLine="480"/>
        <w:jc w:val="center"/>
        <w:rPr>
          <w:rFonts w:hint="eastAsia"/>
          <w:lang w:bidi="ar-SA"/>
        </w:rPr>
      </w:pPr>
      <w:r>
        <w:rPr>
          <w:rFonts w:hint="eastAsia"/>
          <w:lang w:bidi="ar-SA"/>
        </w:rPr>
        <w:t xml:space="preserve">图1. </w:t>
      </w:r>
      <w:r>
        <w:rPr>
          <w:lang w:bidi="ar-SA"/>
        </w:rPr>
        <w:t>13</w:t>
      </w:r>
      <w:r>
        <w:rPr>
          <w:rFonts w:hint="eastAsia"/>
          <w:lang w:bidi="ar-SA"/>
        </w:rPr>
        <w:t>.1</w:t>
      </w:r>
    </w:p>
    <w:p>
      <w:pPr>
        <w:ind w:firstLine="480"/>
        <w:rPr>
          <w:rFonts w:hint="eastAsia"/>
          <w:lang w:bidi="ar-SA"/>
        </w:rPr>
      </w:pPr>
      <w:r>
        <w:rPr>
          <w:rFonts w:hint="eastAsia"/>
          <w:lang w:val="en-US" w:eastAsia="zh-CN" w:bidi="ar-SA"/>
        </w:rPr>
        <w:t>11</w:t>
      </w:r>
      <w:r>
        <w:rPr>
          <w:rFonts w:hint="eastAsia"/>
          <w:lang w:bidi="ar-SA"/>
        </w:rPr>
        <w:t>、当机构状态为已退回时，选中当前信息，点击</w:t>
      </w:r>
      <w:r>
        <w:rPr>
          <w:rFonts w:hint="eastAsia"/>
          <w:lang w:val="en-US" w:eastAsia="zh-CN" w:bidi="ar-SA"/>
        </w:rPr>
        <w:t>反馈信息</w:t>
      </w:r>
      <w:r>
        <w:rPr>
          <w:rFonts w:hint="eastAsia"/>
          <w:lang w:bidi="ar-SA"/>
        </w:rPr>
        <w:t>按钮，可以查看本机构审批过程中被退回的原因、联系人、联系电话以及审批流程环节。如图所示。</w:t>
      </w:r>
    </w:p>
    <w:p>
      <w:pPr>
        <w:ind w:firstLine="199" w:firstLineChars="83"/>
        <w:rPr>
          <w:lang w:bidi="ar-SA"/>
        </w:rPr>
      </w:pPr>
      <w:r>
        <w:rPr>
          <w:lang w:bidi="ar-SA"/>
        </w:rPr>
        <w:drawing>
          <wp:inline distT="0" distB="0" distL="114300" distR="114300">
            <wp:extent cx="5276850" cy="2969260"/>
            <wp:effectExtent l="0" t="0" r="0" b="2540"/>
            <wp:docPr id="4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6"/>
                    <pic:cNvPicPr>
                      <a:picLocks noChangeAspect="1"/>
                    </pic:cNvPicPr>
                  </pic:nvPicPr>
                  <pic:blipFill>
                    <a:blip r:embed="rId20"/>
                    <a:stretch>
                      <a:fillRect/>
                    </a:stretch>
                  </pic:blipFill>
                  <pic:spPr>
                    <a:xfrm>
                      <a:off x="0" y="0"/>
                      <a:ext cx="5276850" cy="2969260"/>
                    </a:xfrm>
                    <a:prstGeom prst="rect">
                      <a:avLst/>
                    </a:prstGeom>
                    <a:noFill/>
                    <a:ln>
                      <a:noFill/>
                    </a:ln>
                  </pic:spPr>
                </pic:pic>
              </a:graphicData>
            </a:graphic>
          </wp:inline>
        </w:drawing>
      </w:r>
    </w:p>
    <w:p>
      <w:pPr>
        <w:numPr>
          <w:ilvl w:val="0"/>
          <w:numId w:val="0"/>
        </w:numPr>
        <w:tabs>
          <w:tab w:val="clear" w:pos="312"/>
        </w:tabs>
        <w:ind w:leftChars="0"/>
        <w:rPr>
          <w:rFonts w:hint="eastAsia"/>
          <w:lang w:val="en-US" w:eastAsia="zh-CN" w:bidi="ar-SA"/>
        </w:rPr>
      </w:pPr>
      <w:r>
        <w:rPr>
          <w:rFonts w:hint="eastAsia"/>
          <w:lang w:val="en-US" w:eastAsia="zh-CN" w:bidi="ar-SA"/>
        </w:rPr>
        <w:t>12、当审批环节退回时，需要上传补正材料时点击补正材料按钮</w:t>
      </w:r>
    </w:p>
    <w:p>
      <w:pPr>
        <w:ind w:firstLine="480"/>
        <w:jc w:val="center"/>
      </w:pPr>
      <w:r>
        <w:drawing>
          <wp:inline distT="0" distB="0" distL="114300" distR="114300">
            <wp:extent cx="5262880" cy="1898015"/>
            <wp:effectExtent l="0" t="0" r="13970" b="6985"/>
            <wp:docPr id="3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7"/>
                    <pic:cNvPicPr>
                      <a:picLocks noChangeAspect="1"/>
                    </pic:cNvPicPr>
                  </pic:nvPicPr>
                  <pic:blipFill>
                    <a:blip r:embed="rId21"/>
                    <a:stretch>
                      <a:fillRect/>
                    </a:stretch>
                  </pic:blipFill>
                  <pic:spPr>
                    <a:xfrm>
                      <a:off x="0" y="0"/>
                      <a:ext cx="5262880" cy="1898015"/>
                    </a:xfrm>
                    <a:prstGeom prst="rect">
                      <a:avLst/>
                    </a:prstGeom>
                    <a:noFill/>
                    <a:ln>
                      <a:noFill/>
                    </a:ln>
                  </pic:spPr>
                </pic:pic>
              </a:graphicData>
            </a:graphic>
          </wp:inline>
        </w:drawing>
      </w:r>
    </w:p>
    <w:p>
      <w:pPr>
        <w:ind w:firstLine="480"/>
        <w:rPr>
          <w:rFonts w:hint="eastAsia"/>
          <w:lang w:bidi="ar-SA"/>
        </w:rPr>
      </w:pPr>
      <w:r>
        <w:rPr>
          <w:rFonts w:hint="eastAsia"/>
          <w:lang w:val="en-US" w:eastAsia="zh-CN" w:bidi="ar-SA"/>
        </w:rPr>
        <w:t>13</w:t>
      </w:r>
      <w:r>
        <w:rPr>
          <w:rFonts w:hint="eastAsia"/>
          <w:lang w:bidi="ar-SA"/>
        </w:rPr>
        <w:t>、选中一条信息点击</w:t>
      </w:r>
      <w:r>
        <w:rPr>
          <w:rFonts w:hint="eastAsia"/>
          <w:lang w:val="en-US" w:eastAsia="zh-CN" w:bidi="ar-SA"/>
        </w:rPr>
        <w:t>过程文档查看</w:t>
      </w:r>
      <w:r>
        <w:rPr>
          <w:rFonts w:hint="eastAsia"/>
          <w:lang w:bidi="ar-SA"/>
        </w:rPr>
        <w:t>，机构可以</w:t>
      </w:r>
      <w:r>
        <w:rPr>
          <w:rFonts w:hint="eastAsia"/>
          <w:lang w:val="en-US" w:eastAsia="zh-CN" w:bidi="ar-SA"/>
        </w:rPr>
        <w:t>看到已经审批流程中的文书列表</w:t>
      </w:r>
      <w:r>
        <w:rPr>
          <w:rFonts w:hint="eastAsia"/>
          <w:lang w:bidi="ar-SA"/>
        </w:rPr>
        <w:t>， 如图所示。</w:t>
      </w:r>
    </w:p>
    <w:p>
      <w:pPr>
        <w:ind w:firstLine="480"/>
        <w:jc w:val="center"/>
        <w:rPr>
          <w:rFonts w:hint="eastAsia"/>
        </w:rPr>
      </w:pPr>
      <w:r>
        <w:drawing>
          <wp:inline distT="0" distB="0" distL="114300" distR="114300">
            <wp:extent cx="5273040" cy="3232150"/>
            <wp:effectExtent l="0" t="0" r="3810" b="6350"/>
            <wp:docPr id="4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8"/>
                    <pic:cNvPicPr>
                      <a:picLocks noChangeAspect="1"/>
                    </pic:cNvPicPr>
                  </pic:nvPicPr>
                  <pic:blipFill>
                    <a:blip r:embed="rId22"/>
                    <a:stretch>
                      <a:fillRect/>
                    </a:stretch>
                  </pic:blipFill>
                  <pic:spPr>
                    <a:xfrm>
                      <a:off x="0" y="0"/>
                      <a:ext cx="5273040" cy="3232150"/>
                    </a:xfrm>
                    <a:prstGeom prst="rect">
                      <a:avLst/>
                    </a:prstGeom>
                    <a:noFill/>
                    <a:ln>
                      <a:noFill/>
                    </a:ln>
                  </pic:spPr>
                </pic:pic>
              </a:graphicData>
            </a:graphic>
          </wp:inline>
        </w:drawing>
      </w:r>
    </w:p>
    <w:p>
      <w:pPr>
        <w:numPr>
          <w:ilvl w:val="0"/>
          <w:numId w:val="0"/>
        </w:numPr>
        <w:tabs>
          <w:tab w:val="clear" w:pos="312"/>
        </w:tabs>
        <w:rPr>
          <w:rFonts w:hint="default"/>
          <w:lang w:val="en-US" w:eastAsia="zh-CN"/>
        </w:rPr>
      </w:pPr>
    </w:p>
    <w:p>
      <w:pPr/>
    </w:p>
    <w:p>
      <w:pPr/>
    </w:p>
    <w:p>
      <w:pPr/>
    </w:p>
    <w:p>
      <w:pPr>
        <w:rPr>
          <w:rFonts w:hint="eastAsia"/>
          <w:lang w:eastAsia="zh-CN"/>
        </w:rPr>
      </w:pPr>
      <w:bookmarkStart w:id="6" w:name="_GoBack"/>
      <w:bookmarkEnd w:id="6"/>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decorative"/>
    <w:pitch w:val="default"/>
    <w:sig w:usb0="800002BF" w:usb1="38CF7CFA" w:usb2="00000016" w:usb3="00000000" w:csb0="00040001" w:csb1="00000000"/>
  </w:font>
  <w:font w:name="方正仿宋简体">
    <w:altName w:val="微软雅黑"/>
    <w:panose1 w:val="02000000000000000000"/>
    <w:charset w:val="86"/>
    <w:family w:val="roman"/>
    <w:pitch w:val="default"/>
    <w:sig w:usb0="00000000" w:usb1="00000000" w:usb2="00000012" w:usb3="00000000" w:csb0="00040001" w:csb1="00000000"/>
  </w:font>
  <w:font w:name="仿宋_GB2312">
    <w:panose1 w:val="02010609030101010101"/>
    <w:charset w:val="86"/>
    <w:family w:val="decorative"/>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0"/>
    <w:family w:val="roman"/>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5"/>
      <w:framePr w:wrap="around" w:vAnchor="text" w:hAnchor="margin" w:xAlign="outside" w:y="1"/>
      <w:ind w:left="320" w:leftChars="100" w:right="320" w:rightChars="100"/>
      <w:rPr>
        <w:rStyle w:val="8"/>
        <w:rFonts w:hint="eastAsia" w:ascii="宋体" w:hAnsi="宋体" w:eastAsia="宋体"/>
        <w:sz w:val="28"/>
        <w:szCs w:val="28"/>
      </w:rPr>
    </w:pPr>
    <w:r>
      <w:rPr>
        <w:rStyle w:val="8"/>
        <w:rFonts w:hint="eastAsia" w:ascii="宋体" w:hAnsi="宋体" w:eastAsia="宋体"/>
        <w:sz w:val="28"/>
        <w:szCs w:val="28"/>
      </w:rPr>
      <w:t xml:space="preserve">— </w:t>
    </w:r>
    <w:r>
      <w:rPr>
        <w:rStyle w:val="8"/>
        <w:rFonts w:ascii="宋体" w:hAnsi="宋体" w:eastAsia="宋体"/>
        <w:sz w:val="28"/>
        <w:szCs w:val="28"/>
      </w:rPr>
      <w:fldChar w:fldCharType="begin"/>
    </w:r>
    <w:r>
      <w:rPr>
        <w:rStyle w:val="8"/>
        <w:rFonts w:ascii="宋体" w:hAnsi="宋体" w:eastAsia="宋体"/>
        <w:sz w:val="28"/>
        <w:szCs w:val="28"/>
      </w:rPr>
      <w:instrText xml:space="preserve">PAGE  </w:instrText>
    </w:r>
    <w:r>
      <w:rPr>
        <w:rStyle w:val="8"/>
        <w:rFonts w:ascii="宋体" w:hAnsi="宋体" w:eastAsia="宋体"/>
        <w:sz w:val="28"/>
        <w:szCs w:val="28"/>
      </w:rPr>
      <w:fldChar w:fldCharType="separate"/>
    </w:r>
    <w:r>
      <w:rPr>
        <w:rStyle w:val="8"/>
        <w:rFonts w:ascii="宋体" w:hAnsi="宋体" w:eastAsia="宋体"/>
        <w:sz w:val="28"/>
        <w:szCs w:val="28"/>
      </w:rPr>
      <w:t>1</w:t>
    </w:r>
    <w:r>
      <w:rPr>
        <w:rStyle w:val="8"/>
        <w:rFonts w:ascii="宋体" w:hAnsi="宋体" w:eastAsia="宋体"/>
        <w:sz w:val="28"/>
        <w:szCs w:val="28"/>
      </w:rPr>
      <w:fldChar w:fldCharType="end"/>
    </w:r>
    <w:r>
      <w:rPr>
        <w:rStyle w:val="8"/>
        <w:rFonts w:hint="eastAsia" w:ascii="宋体" w:hAnsi="宋体" w:eastAsia="宋体"/>
        <w:sz w:val="28"/>
        <w:szCs w:val="28"/>
      </w:rPr>
      <w:t xml:space="preserve"> —</w:t>
    </w:r>
  </w:p>
  <w:p>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5"/>
      <w:framePr w:wrap="around" w:vAnchor="text" w:hAnchor="margin" w:xAlign="outside" w:y="1"/>
      <w:rPr>
        <w:rStyle w:val="8"/>
      </w:rPr>
    </w:pPr>
    <w:r>
      <w:rPr>
        <w:rStyle w:val="8"/>
      </w:rPr>
      <w:fldChar w:fldCharType="begin"/>
    </w:r>
    <w:r>
      <w:rPr>
        <w:rStyle w:val="8"/>
      </w:rPr>
      <w:instrText xml:space="preserve">PAGE  </w:instrText>
    </w:r>
    <w:r>
      <w:rPr>
        <w:rStyle w:val="8"/>
      </w:rPr>
      <w:fldChar w:fldCharType="end"/>
    </w:r>
  </w:p>
  <w:p>
    <w:pPr>
      <w:pStyle w:val="5"/>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63350818">
    <w:nsid w:val="0FB26A22"/>
    <w:multiLevelType w:val="singleLevel"/>
    <w:tmpl w:val="0FB26A22"/>
    <w:lvl w:ilvl="0" w:tentative="1">
      <w:start w:val="2"/>
      <w:numFmt w:val="decimal"/>
      <w:lvlText w:val="%1."/>
      <w:lvlJc w:val="left"/>
      <w:pPr>
        <w:tabs>
          <w:tab w:val="left" w:pos="312"/>
        </w:tabs>
      </w:pPr>
    </w:lvl>
  </w:abstractNum>
  <w:abstractNum w:abstractNumId="2094800103">
    <w:nsid w:val="7CDC1CE7"/>
    <w:multiLevelType w:val="singleLevel"/>
    <w:tmpl w:val="7CDC1CE7"/>
    <w:lvl w:ilvl="0" w:tentative="1">
      <w:start w:val="1"/>
      <w:numFmt w:val="chineseCounting"/>
      <w:suff w:val="nothing"/>
      <w:lvlText w:val="%1、"/>
      <w:lvlJc w:val="left"/>
      <w:rPr>
        <w:rFonts w:hint="eastAsia"/>
      </w:rPr>
    </w:lvl>
  </w:abstractNum>
  <w:num w:numId="1">
    <w:abstractNumId w:val="2094800103"/>
  </w:num>
  <w:num w:numId="2">
    <w:abstractNumId w:val="2633508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961"/>
    <w:rsid w:val="000178B9"/>
    <w:rsid w:val="000A1A64"/>
    <w:rsid w:val="000C12D0"/>
    <w:rsid w:val="0013682A"/>
    <w:rsid w:val="001E0EC3"/>
    <w:rsid w:val="001E7E1A"/>
    <w:rsid w:val="002659E2"/>
    <w:rsid w:val="00290BD3"/>
    <w:rsid w:val="00321E94"/>
    <w:rsid w:val="00333589"/>
    <w:rsid w:val="0035674B"/>
    <w:rsid w:val="003B2DC1"/>
    <w:rsid w:val="003D0FC6"/>
    <w:rsid w:val="00400964"/>
    <w:rsid w:val="00421827"/>
    <w:rsid w:val="004332A4"/>
    <w:rsid w:val="00496F40"/>
    <w:rsid w:val="004B4948"/>
    <w:rsid w:val="00504083"/>
    <w:rsid w:val="005B4658"/>
    <w:rsid w:val="00663342"/>
    <w:rsid w:val="006816A2"/>
    <w:rsid w:val="006E7D1A"/>
    <w:rsid w:val="00714802"/>
    <w:rsid w:val="00714A5F"/>
    <w:rsid w:val="007B414E"/>
    <w:rsid w:val="007D616D"/>
    <w:rsid w:val="007F1961"/>
    <w:rsid w:val="008463E5"/>
    <w:rsid w:val="008B21E6"/>
    <w:rsid w:val="008E02DF"/>
    <w:rsid w:val="00923CC1"/>
    <w:rsid w:val="00961596"/>
    <w:rsid w:val="00986949"/>
    <w:rsid w:val="009D7F2B"/>
    <w:rsid w:val="009F0B39"/>
    <w:rsid w:val="00A1091A"/>
    <w:rsid w:val="00A6205E"/>
    <w:rsid w:val="00A743D4"/>
    <w:rsid w:val="00B05606"/>
    <w:rsid w:val="00B45362"/>
    <w:rsid w:val="00B602FC"/>
    <w:rsid w:val="00B659DC"/>
    <w:rsid w:val="00B66EF1"/>
    <w:rsid w:val="00B67C8A"/>
    <w:rsid w:val="00B81B47"/>
    <w:rsid w:val="00B910DB"/>
    <w:rsid w:val="00BC2BAD"/>
    <w:rsid w:val="00BD5686"/>
    <w:rsid w:val="00C67B7C"/>
    <w:rsid w:val="00CE4108"/>
    <w:rsid w:val="00D41AF7"/>
    <w:rsid w:val="00DB75AD"/>
    <w:rsid w:val="00DD2038"/>
    <w:rsid w:val="00E9139F"/>
    <w:rsid w:val="00EB549B"/>
    <w:rsid w:val="00F01106"/>
    <w:rsid w:val="00F64E99"/>
    <w:rsid w:val="00F87B1D"/>
    <w:rsid w:val="00F92F9B"/>
    <w:rsid w:val="00F93649"/>
    <w:rsid w:val="00FC236E"/>
    <w:rsid w:val="02AD7DCB"/>
    <w:rsid w:val="058938A1"/>
    <w:rsid w:val="085F5FAB"/>
    <w:rsid w:val="13D96F3F"/>
    <w:rsid w:val="1B942AFB"/>
    <w:rsid w:val="1C1710A3"/>
    <w:rsid w:val="1D022B92"/>
    <w:rsid w:val="21977687"/>
    <w:rsid w:val="254002AB"/>
    <w:rsid w:val="2F89184B"/>
    <w:rsid w:val="38FF278F"/>
    <w:rsid w:val="3997260A"/>
    <w:rsid w:val="40281B4E"/>
    <w:rsid w:val="49797591"/>
    <w:rsid w:val="51077D47"/>
    <w:rsid w:val="57817D1D"/>
    <w:rsid w:val="676E7F3D"/>
    <w:rsid w:val="75FE5CA5"/>
    <w:rsid w:val="785F4189"/>
    <w:rsid w:val="79A67400"/>
    <w:rsid w:val="7B6569FF"/>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imes New Roman"/>
      <w:kern w:val="2"/>
      <w:sz w:val="32"/>
      <w:szCs w:val="32"/>
      <w:lang w:val="en-US" w:eastAsia="zh-CN" w:bidi="ar-SA"/>
    </w:rPr>
  </w:style>
  <w:style w:type="paragraph" w:styleId="2">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0"/>
    <w:pPr>
      <w:spacing w:before="200" w:after="0"/>
      <w:ind w:firstLine="0" w:firstLineChars="0"/>
      <w:outlineLvl w:val="1"/>
    </w:pPr>
    <w:rPr>
      <w:b/>
      <w:smallCaps/>
      <w:sz w:val="32"/>
      <w:szCs w:val="28"/>
    </w:rPr>
  </w:style>
  <w:style w:type="character" w:default="1" w:styleId="7">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4">
    <w:name w:val="Balloon Text"/>
    <w:basedOn w:val="1"/>
    <w:link w:val="16"/>
    <w:qFormat/>
    <w:uiPriority w:val="0"/>
    <w:rPr>
      <w:sz w:val="18"/>
      <w:szCs w:val="18"/>
    </w:rPr>
  </w:style>
  <w:style w:type="paragraph" w:styleId="5">
    <w:name w:val="footer"/>
    <w:basedOn w:val="1"/>
    <w:link w:val="13"/>
    <w:qFormat/>
    <w:uiPriority w:val="0"/>
    <w:pPr>
      <w:tabs>
        <w:tab w:val="center" w:pos="4153"/>
        <w:tab w:val="right" w:pos="8306"/>
      </w:tabs>
      <w:snapToGrid w:val="0"/>
      <w:jc w:val="left"/>
    </w:pPr>
    <w:rPr>
      <w:sz w:val="18"/>
      <w:szCs w:val="18"/>
    </w:rPr>
  </w:style>
  <w:style w:type="paragraph" w:styleId="6">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rPr>
      <w:rFonts w:ascii="Times New Roman" w:hAnsi="Times New Roman" w:eastAsia="宋体" w:cs="Times New Roman"/>
    </w:rPr>
  </w:style>
  <w:style w:type="paragraph" w:customStyle="1" w:styleId="10">
    <w:name w:val="列出段落1"/>
    <w:basedOn w:val="1"/>
    <w:link w:val="14"/>
    <w:qFormat/>
    <w:uiPriority w:val="99"/>
    <w:pPr>
      <w:ind w:firstLine="420" w:firstLineChars="200"/>
    </w:pPr>
    <w:rPr>
      <w:rFonts w:ascii="Calibri" w:hAnsi="Calibri" w:eastAsia="宋体"/>
      <w:sz w:val="21"/>
      <w:szCs w:val="21"/>
    </w:rPr>
  </w:style>
  <w:style w:type="paragraph" w:customStyle="1" w:styleId="11">
    <w:name w:val="Default"/>
    <w:qFormat/>
    <w:uiPriority w:val="0"/>
    <w:pPr>
      <w:widowControl w:val="0"/>
      <w:autoSpaceDE w:val="0"/>
      <w:autoSpaceDN w:val="0"/>
      <w:adjustRightInd w:val="0"/>
    </w:pPr>
    <w:rPr>
      <w:rFonts w:ascii="方正仿宋简体" w:hAnsi="Times New Roman" w:eastAsia="方正仿宋简体" w:cs="方正仿宋简体"/>
      <w:color w:val="000000"/>
      <w:sz w:val="24"/>
      <w:szCs w:val="24"/>
      <w:lang w:val="en-US" w:eastAsia="zh-CN" w:bidi="ar-SA"/>
    </w:rPr>
  </w:style>
  <w:style w:type="character" w:customStyle="1" w:styleId="12">
    <w:name w:val="页眉 Char"/>
    <w:basedOn w:val="7"/>
    <w:link w:val="6"/>
    <w:qFormat/>
    <w:uiPriority w:val="0"/>
    <w:rPr>
      <w:rFonts w:ascii="Times New Roman" w:hAnsi="Times New Roman" w:eastAsia="仿宋_GB2312" w:cs="Times New Roman"/>
      <w:kern w:val="2"/>
      <w:sz w:val="18"/>
      <w:szCs w:val="18"/>
    </w:rPr>
  </w:style>
  <w:style w:type="character" w:customStyle="1" w:styleId="13">
    <w:name w:val="页脚 Char"/>
    <w:basedOn w:val="7"/>
    <w:link w:val="5"/>
    <w:qFormat/>
    <w:uiPriority w:val="0"/>
    <w:rPr>
      <w:rFonts w:ascii="Times New Roman" w:hAnsi="Times New Roman" w:eastAsia="仿宋_GB2312" w:cs="Times New Roman"/>
      <w:kern w:val="2"/>
      <w:sz w:val="18"/>
      <w:szCs w:val="18"/>
    </w:rPr>
  </w:style>
  <w:style w:type="character" w:customStyle="1" w:styleId="14">
    <w:name w:val="列出段落 Char"/>
    <w:link w:val="10"/>
    <w:qFormat/>
    <w:uiPriority w:val="99"/>
    <w:rPr>
      <w:rFonts w:ascii="Calibri" w:hAnsi="Calibri" w:eastAsia="宋体" w:cs="Times New Roman"/>
      <w:kern w:val="2"/>
      <w:sz w:val="21"/>
      <w:szCs w:val="21"/>
    </w:rPr>
  </w:style>
  <w:style w:type="character" w:customStyle="1" w:styleId="15">
    <w:name w:val="fontstyle01"/>
    <w:basedOn w:val="7"/>
    <w:qFormat/>
    <w:uiPriority w:val="0"/>
    <w:rPr>
      <w:rFonts w:hint="eastAsia" w:ascii="方正仿宋简体" w:hAnsi="Times New Roman" w:eastAsia="方正仿宋简体" w:cs="Times New Roman"/>
      <w:color w:val="000000"/>
      <w:sz w:val="32"/>
      <w:szCs w:val="32"/>
    </w:rPr>
  </w:style>
  <w:style w:type="character" w:customStyle="1" w:styleId="16">
    <w:name w:val="批注框文本 Char"/>
    <w:basedOn w:val="7"/>
    <w:link w:val="4"/>
    <w:qFormat/>
    <w:uiPriority w:val="0"/>
    <w:rPr>
      <w:rFonts w:ascii="Times New Roman" w:hAnsi="Times New Roman" w:eastAsia="仿宋" w:cs="Times New Roman"/>
      <w:kern w:val="2"/>
      <w:sz w:val="18"/>
      <w:szCs w:val="18"/>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赣州钟丽</cp:lastModifiedBy>
  <dcterms:modified xsi:type="dcterms:W3CDTF">2021-04-16T01:15:56Z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